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869" w:rsidRDefault="0045407C">
      <w:pPr>
        <w:jc w:val="center"/>
        <w:rPr>
          <w:rFonts w:ascii="黑体" w:eastAsia="黑体" w:hAnsi="黑体" w:cs="黑体"/>
          <w:b/>
          <w:bCs/>
          <w:sz w:val="32"/>
          <w:szCs w:val="32"/>
        </w:rPr>
      </w:pPr>
      <w:bookmarkStart w:id="0" w:name="OLE_LINK1"/>
      <w:r>
        <w:rPr>
          <w:rFonts w:ascii="黑体" w:eastAsia="黑体" w:hAnsi="黑体" w:cs="黑体" w:hint="eastAsia"/>
          <w:b/>
          <w:bCs/>
          <w:sz w:val="32"/>
          <w:szCs w:val="32"/>
        </w:rPr>
        <w:t>《形势与政策》网络课程建设研究与实践</w:t>
      </w:r>
      <w:bookmarkEnd w:id="0"/>
      <w:r>
        <w:rPr>
          <w:rStyle w:val="ae"/>
          <w:rFonts w:ascii="黑体" w:eastAsia="黑体" w:hAnsi="黑体" w:cs="黑体" w:hint="eastAsia"/>
          <w:b/>
          <w:bCs/>
          <w:sz w:val="32"/>
          <w:szCs w:val="32"/>
        </w:rPr>
        <w:footnoteReference w:id="1"/>
      </w:r>
    </w:p>
    <w:p w:rsidR="007B1869" w:rsidRDefault="0045407C">
      <w:pPr>
        <w:jc w:val="center"/>
        <w:rPr>
          <w:rFonts w:ascii="黑体" w:eastAsia="黑体" w:hAnsi="黑体" w:cs="黑体"/>
          <w:b/>
          <w:bCs/>
          <w:sz w:val="32"/>
          <w:szCs w:val="32"/>
        </w:rPr>
      </w:pPr>
      <w:r>
        <w:rPr>
          <w:rFonts w:ascii="黑体" w:eastAsia="黑体" w:hAnsi="黑体" w:cs="黑体" w:hint="eastAsia"/>
          <w:b/>
          <w:bCs/>
          <w:sz w:val="32"/>
          <w:szCs w:val="32"/>
        </w:rPr>
        <w:t xml:space="preserve">          ——以辽宁对外经贸学院为例</w:t>
      </w:r>
    </w:p>
    <w:p w:rsidR="007B1869" w:rsidRDefault="0045407C">
      <w:pPr>
        <w:jc w:val="center"/>
        <w:rPr>
          <w:rFonts w:ascii="宋体" w:eastAsia="宋体" w:hAnsi="宋体" w:cs="宋体"/>
          <w:bCs/>
          <w:szCs w:val="21"/>
        </w:rPr>
      </w:pPr>
      <w:r>
        <w:rPr>
          <w:rFonts w:ascii="宋体" w:eastAsia="宋体" w:hAnsi="宋体" w:cs="宋体" w:hint="eastAsia"/>
          <w:bCs/>
          <w:szCs w:val="21"/>
        </w:rPr>
        <w:t>李琨</w:t>
      </w:r>
    </w:p>
    <w:p w:rsidR="007B1869" w:rsidRDefault="0045407C">
      <w:pPr>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（辽宁对外经贸学院  辽宁  大连  116052）</w:t>
      </w:r>
    </w:p>
    <w:p w:rsidR="007B1869" w:rsidRDefault="0045407C">
      <w:pPr>
        <w:adjustRightInd w:val="0"/>
        <w:snapToGrid w:val="0"/>
        <w:spacing w:line="400" w:lineRule="exact"/>
        <w:ind w:firstLine="420"/>
        <w:jc w:val="left"/>
        <w:rPr>
          <w:rFonts w:ascii="宋体" w:eastAsia="宋体" w:hAnsi="宋体" w:cs="宋体"/>
          <w:color w:val="000000" w:themeColor="text1"/>
          <w:szCs w:val="21"/>
          <w:shd w:val="clear" w:color="auto" w:fill="FFFFFF"/>
        </w:rPr>
      </w:pPr>
      <w:r>
        <w:rPr>
          <w:rFonts w:ascii="宋体" w:eastAsia="宋体" w:hAnsi="宋体" w:cs="宋体" w:hint="eastAsia"/>
          <w:b/>
          <w:color w:val="000000" w:themeColor="text1"/>
          <w:szCs w:val="21"/>
          <w:shd w:val="clear" w:color="auto" w:fill="FFFFFF"/>
        </w:rPr>
        <w:t>摘要：</w:t>
      </w:r>
      <w:r>
        <w:rPr>
          <w:rFonts w:ascii="宋体" w:eastAsia="宋体" w:hAnsi="宋体" w:cs="宋体" w:hint="eastAsia"/>
          <w:color w:val="000000" w:themeColor="text1"/>
          <w:szCs w:val="21"/>
          <w:shd w:val="clear" w:color="auto" w:fill="FFFFFF"/>
        </w:rPr>
        <w:t>通过对辽宁对外经贸学院《</w:t>
      </w:r>
      <w:r w:rsidR="00CC646B">
        <w:rPr>
          <w:rFonts w:ascii="宋体" w:eastAsia="宋体" w:hAnsi="宋体" w:cs="宋体" w:hint="eastAsia"/>
          <w:color w:val="000000" w:themeColor="text1"/>
          <w:szCs w:val="21"/>
          <w:shd w:val="clear" w:color="auto" w:fill="FFFFFF"/>
        </w:rPr>
        <w:t>形势</w:t>
      </w:r>
      <w:r>
        <w:rPr>
          <w:rFonts w:ascii="宋体" w:eastAsia="宋体" w:hAnsi="宋体" w:cs="宋体" w:hint="eastAsia"/>
          <w:color w:val="000000" w:themeColor="text1"/>
          <w:szCs w:val="21"/>
          <w:shd w:val="clear" w:color="auto" w:fill="FFFFFF"/>
        </w:rPr>
        <w:t>与政策》网络课程建设的两个实施阶段的介绍与经验总结，形成对网络课程建设研究与实践的思考，提出网络课程今后建设中应注重教学功能模块的进一步丰富和完善、学生学习过程和行为管理的不断加强、师生互动的深入拓展以及教学团队教育信息素养切实增强等方面，以期弥补不足，完善《形势与政策》网络课程，使其增强实效性。</w:t>
      </w:r>
    </w:p>
    <w:p w:rsidR="007B1869" w:rsidRDefault="0045407C">
      <w:pPr>
        <w:adjustRightInd w:val="0"/>
        <w:snapToGrid w:val="0"/>
        <w:spacing w:line="400" w:lineRule="exact"/>
        <w:ind w:firstLine="420"/>
        <w:jc w:val="left"/>
        <w:rPr>
          <w:rFonts w:ascii="宋体" w:eastAsia="宋体" w:hAnsi="宋体" w:cs="宋体"/>
          <w:color w:val="000000" w:themeColor="text1"/>
          <w:szCs w:val="21"/>
          <w:shd w:val="clear" w:color="auto" w:fill="FFFFFF"/>
        </w:rPr>
      </w:pPr>
      <w:r>
        <w:rPr>
          <w:rFonts w:ascii="宋体" w:eastAsia="宋体" w:hAnsi="宋体" w:cs="宋体" w:hint="eastAsia"/>
          <w:b/>
          <w:color w:val="000000" w:themeColor="text1"/>
          <w:szCs w:val="21"/>
          <w:shd w:val="clear" w:color="auto" w:fill="FFFFFF"/>
        </w:rPr>
        <w:t>关键词：</w:t>
      </w:r>
      <w:r>
        <w:rPr>
          <w:rFonts w:ascii="宋体" w:eastAsia="宋体" w:hAnsi="宋体" w:cs="宋体" w:hint="eastAsia"/>
          <w:color w:val="000000" w:themeColor="text1"/>
          <w:szCs w:val="21"/>
          <w:shd w:val="clear" w:color="auto" w:fill="FFFFFF"/>
        </w:rPr>
        <w:t>形势与政策</w:t>
      </w:r>
      <w:r w:rsidR="00CC646B">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网络课程</w:t>
      </w:r>
      <w:r w:rsidR="00CC646B">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研究与实践</w:t>
      </w:r>
    </w:p>
    <w:p w:rsidR="007B1869" w:rsidRDefault="0045407C">
      <w:pPr>
        <w:adjustRightInd w:val="0"/>
        <w:snapToGrid w:val="0"/>
        <w:spacing w:line="400" w:lineRule="exact"/>
        <w:ind w:firstLine="420"/>
        <w:jc w:val="left"/>
        <w:rPr>
          <w:rFonts w:ascii="宋体" w:eastAsia="宋体" w:hAnsi="宋体" w:cs="宋体"/>
          <w:color w:val="000000" w:themeColor="text1"/>
          <w:szCs w:val="21"/>
          <w:shd w:val="clear" w:color="auto" w:fill="FFFFFF"/>
        </w:rPr>
      </w:pPr>
      <w:r>
        <w:rPr>
          <w:rFonts w:ascii="宋体" w:eastAsia="宋体" w:hAnsi="宋体" w:cs="宋体" w:hint="eastAsia"/>
          <w:b/>
          <w:color w:val="000000" w:themeColor="text1"/>
          <w:szCs w:val="21"/>
          <w:shd w:val="clear" w:color="auto" w:fill="FFFFFF"/>
        </w:rPr>
        <w:t>中图分类号：</w:t>
      </w:r>
      <w:r>
        <w:rPr>
          <w:rFonts w:ascii="宋体" w:eastAsia="宋体" w:hAnsi="宋体" w:cs="宋体" w:hint="eastAsia"/>
          <w:color w:val="000000" w:themeColor="text1"/>
          <w:szCs w:val="21"/>
          <w:shd w:val="clear" w:color="auto" w:fill="FFFFFF"/>
        </w:rPr>
        <w:t xml:space="preserve">G42          </w:t>
      </w:r>
      <w:r>
        <w:rPr>
          <w:rFonts w:ascii="宋体" w:eastAsia="宋体" w:hAnsi="宋体" w:cs="宋体" w:hint="eastAsia"/>
          <w:b/>
          <w:color w:val="000000" w:themeColor="text1"/>
          <w:szCs w:val="21"/>
          <w:shd w:val="clear" w:color="auto" w:fill="FFFFFF"/>
        </w:rPr>
        <w:t>文献标识码：</w:t>
      </w:r>
      <w:r>
        <w:rPr>
          <w:rFonts w:ascii="宋体" w:eastAsia="宋体" w:hAnsi="宋体" w:cs="宋体" w:hint="eastAsia"/>
          <w:color w:val="000000" w:themeColor="text1"/>
          <w:szCs w:val="21"/>
          <w:shd w:val="clear" w:color="auto" w:fill="FFFFFF"/>
        </w:rPr>
        <w:t xml:space="preserve">A         </w:t>
      </w:r>
      <w:r>
        <w:rPr>
          <w:rFonts w:ascii="宋体" w:eastAsia="宋体" w:hAnsi="宋体" w:cs="宋体" w:hint="eastAsia"/>
          <w:b/>
          <w:color w:val="000000" w:themeColor="text1"/>
          <w:szCs w:val="21"/>
          <w:shd w:val="clear" w:color="auto" w:fill="FFFFFF"/>
        </w:rPr>
        <w:t>文章编号：</w:t>
      </w:r>
    </w:p>
    <w:p w:rsidR="007B1869" w:rsidRDefault="007B1869">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现时代的中国已经进入到了信息化时代，中国的网民数量和网络经济发展的速度都在不断迅猛增加。同时，自从李克强总理在2015年3月5日第十二届全国人民代表大会第三次会议上提出制定“</w:t>
      </w:r>
      <w:hyperlink r:id="rId8" w:tgtFrame="https://zhidao.baidu.com/question/_blank" w:history="1">
        <w:r>
          <w:rPr>
            <w:rFonts w:ascii="宋体" w:eastAsia="宋体" w:hAnsi="宋体" w:cs="宋体" w:hint="eastAsia"/>
            <w:color w:val="000000" w:themeColor="text1"/>
            <w:szCs w:val="21"/>
            <w:shd w:val="clear" w:color="auto" w:fill="FFFFFF"/>
          </w:rPr>
          <w:t>互联网+</w:t>
        </w:r>
      </w:hyperlink>
      <w:r>
        <w:rPr>
          <w:rFonts w:ascii="宋体" w:eastAsia="宋体" w:hAnsi="宋体" w:cs="宋体" w:hint="eastAsia"/>
          <w:color w:val="000000" w:themeColor="text1"/>
          <w:szCs w:val="21"/>
          <w:shd w:val="clear" w:color="auto" w:fill="FFFFFF"/>
        </w:rPr>
        <w:t>”行动计划后，“</w:t>
      </w:r>
      <w:bookmarkStart w:id="1" w:name="OLE_LINK2"/>
      <w:r>
        <w:rPr>
          <w:rFonts w:ascii="宋体" w:eastAsia="宋体" w:hAnsi="宋体" w:cs="宋体" w:hint="eastAsia"/>
          <w:color w:val="000000" w:themeColor="text1"/>
          <w:szCs w:val="21"/>
          <w:shd w:val="clear" w:color="auto" w:fill="FFFFFF"/>
        </w:rPr>
        <w:t>互联网+</w:t>
      </w:r>
      <w:bookmarkEnd w:id="1"/>
      <w:r>
        <w:rPr>
          <w:rFonts w:ascii="宋体" w:eastAsia="宋体" w:hAnsi="宋体" w:cs="宋体" w:hint="eastAsia"/>
          <w:color w:val="000000" w:themeColor="text1"/>
          <w:szCs w:val="21"/>
          <w:shd w:val="clear" w:color="auto" w:fill="FFFFFF"/>
        </w:rPr>
        <w:t>”在中国得到迅猛发展，它的发展不仅促进了各种行业的提升，也给我们的教育带来了一场革命，中国的教育正面临着机遇与挑战。</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在此背景下，我国高校的课程建设在不断变化，其中包括课程内容持续更新、课程样式不断变化、课程评价日益多元等一系列变化。很多高校的《形势与政策》课也改变了原来的授课方式，转变为网络课程。为此，它的建设与研究具有重大意义。</w:t>
      </w:r>
    </w:p>
    <w:p w:rsidR="007B1869" w:rsidRDefault="0045407C">
      <w:pPr>
        <w:adjustRightInd w:val="0"/>
        <w:snapToGrid w:val="0"/>
        <w:spacing w:line="400" w:lineRule="exact"/>
        <w:ind w:firstLineChars="200" w:firstLine="482"/>
        <w:jc w:val="left"/>
        <w:rPr>
          <w:rFonts w:ascii="宋体" w:eastAsia="宋体" w:hAnsi="宋体" w:cs="宋体"/>
          <w:color w:val="000000" w:themeColor="text1"/>
          <w:szCs w:val="21"/>
          <w:shd w:val="clear" w:color="auto" w:fill="FFFFFF"/>
        </w:rPr>
      </w:pPr>
      <w:r>
        <w:rPr>
          <w:rFonts w:ascii="宋体" w:eastAsia="宋体" w:hAnsi="宋体" w:cs="宋体" w:hint="eastAsia"/>
          <w:b/>
          <w:bCs/>
          <w:color w:val="000000" w:themeColor="text1"/>
          <w:sz w:val="24"/>
          <w:shd w:val="clear" w:color="auto" w:fill="FFFFFF"/>
        </w:rPr>
        <w:t>一、《形势与政策》网络课程建设的重大现实意义</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形势与政策》课是高校思想政治理论课的重要组成部分之一。它具有时效性强、涉及面广等特点，是引导大学生关注社会热点问题、了解社会的主要渠道，对于大学生的思想政治教育具有重要作用。但是，长期以来由于此课程的实效性不是很理想，主要原因有：第一，此课程进行传统面授教学，致使教学注重教师的外在教学，忽略学生的内在学习体验；第二，此课程没有通用教材，教学内容是动态的，调整和更新快，教师要随时不断搜集材料，密切跟踪国内外形势新发展、重大事件新进展以及党和政府的新政策、新战略，要及时吸收当前最新的理论研究成果，致使教学困难，教学效果和学生的欢迎程度差强人意。</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由此可见，《形势与政策》网络课程建设是必要的、有重大意义的。</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第一，《形势与政策》网络课程建设可以实时更新内容。网络媒体由于其方便快捷，不受篇幅和时空限制，报道的内容更丰富、更全面，从而使《形势与政策》网络课程成为一门</w:t>
      </w:r>
      <w:r>
        <w:rPr>
          <w:rFonts w:ascii="宋体" w:eastAsia="宋体" w:hAnsi="宋体" w:cs="宋体" w:hint="eastAsia"/>
          <w:color w:val="000000" w:themeColor="text1"/>
          <w:szCs w:val="21"/>
          <w:shd w:val="clear" w:color="auto" w:fill="FFFFFF"/>
        </w:rPr>
        <w:lastRenderedPageBreak/>
        <w:t>可以跟踪最新时事风云变幻及发展的课程，其时效性不言而喻。</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第二，《形势与政策》网络课程建设可以使教师变为导师，提升教师信息素养。通过互联网，教师变为导师，自己管课、建课，教师不在通过课堂向学生灌输知识，而是更多的通过网络向学生提供课程资源和辅导，参与学生互动，使师生互动不再流于形式，完全突破了课堂上的时空限制。此外，通过《形势与政策》网络课程的建设与研究可以帮助教师转变教学理念。教师还可以通过深入了解和学习网络教学系统中诸多相关的教育信息技术，树立教师的信息意识，提升教师信息素养。</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第三，《形势与政策》网络课程建设改变学生学习的方式，促进研究性学习的发展。对于学生的学习来说，《形势与政策》网络课程建设创造了移动学习模式，学生的学习观念与行为模式得到了转变，学生可以通过课程章节（课件、章节测试）、资料和讨论等功能模块自由、自主、自知地学习。通过这种学习模式，学生的学习兴趣得到激发，学习能力得到提升，学习的需求与价值得到体现，促进了研究性学习的发展。</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因此，《形势与政策》网络课程的建设与研究可以使传统的《形势与政策》课教学内容、教学组织形式和教学效果都发生革命性的变化，具有重大现实意义。</w:t>
      </w:r>
    </w:p>
    <w:p w:rsidR="00231088" w:rsidRDefault="0045407C" w:rsidP="00231088">
      <w:pPr>
        <w:adjustRightInd w:val="0"/>
        <w:snapToGrid w:val="0"/>
        <w:spacing w:line="400" w:lineRule="exact"/>
        <w:ind w:firstLineChars="200" w:firstLine="482"/>
        <w:jc w:val="left"/>
        <w:rPr>
          <w:rFonts w:ascii="宋体" w:eastAsia="宋体" w:hAnsi="宋体" w:cs="宋体"/>
          <w:color w:val="000000" w:themeColor="text1"/>
          <w:szCs w:val="21"/>
          <w:shd w:val="clear" w:color="auto" w:fill="FFFFFF"/>
        </w:rPr>
      </w:pPr>
      <w:r>
        <w:rPr>
          <w:rFonts w:ascii="宋体" w:eastAsia="宋体" w:hAnsi="宋体" w:cs="宋体" w:hint="eastAsia"/>
          <w:b/>
          <w:bCs/>
          <w:color w:val="000000" w:themeColor="text1"/>
          <w:sz w:val="24"/>
          <w:shd w:val="clear" w:color="auto" w:fill="FFFFFF"/>
        </w:rPr>
        <w:t>二、《形势与政策》网络课程建设研究与实践——以辽宁对外经贸学院为例</w:t>
      </w:r>
    </w:p>
    <w:p w:rsidR="007B1869" w:rsidRDefault="0045407C" w:rsidP="00231088">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辽宁对外经贸学院的《形势与政策》网络课程建设针对全校学生先后开展了几个学期，经历了由URP综合教务系统平台</w:t>
      </w:r>
      <w:proofErr w:type="gramStart"/>
      <w:r>
        <w:rPr>
          <w:rFonts w:ascii="宋体" w:eastAsia="宋体" w:hAnsi="宋体" w:cs="宋体" w:hint="eastAsia"/>
          <w:color w:val="000000" w:themeColor="text1"/>
          <w:szCs w:val="21"/>
          <w:shd w:val="clear" w:color="auto" w:fill="FFFFFF"/>
        </w:rPr>
        <w:t>到超星尔雅</w:t>
      </w:r>
      <w:proofErr w:type="gramEnd"/>
      <w:r>
        <w:rPr>
          <w:rFonts w:ascii="宋体" w:eastAsia="宋体" w:hAnsi="宋体" w:cs="宋体" w:hint="eastAsia"/>
          <w:color w:val="000000" w:themeColor="text1"/>
          <w:szCs w:val="21"/>
          <w:shd w:val="clear" w:color="auto" w:fill="FFFFFF"/>
        </w:rPr>
        <w:t>系统平台两个建设阶段。</w:t>
      </w:r>
    </w:p>
    <w:p w:rsidR="007B1869" w:rsidRDefault="0045407C">
      <w:pPr>
        <w:adjustRightInd w:val="0"/>
        <w:snapToGrid w:val="0"/>
        <w:spacing w:line="400" w:lineRule="exact"/>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（一）基于URP综合教务系统平台的《形势与政策》网络课程建设</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辽宁对外经贸学院在开展《形势与政策》网络课程建设的初期，选用的是URP综合教务系统平台，该平台主要包括课程内容、教学课件、课程资源、作业与考试、交流论坛等模块，课程教研组主要选取了课程内容、作业与考试、课程资源、教学课件等模块开展了《形势与政策》网络课程的教学。教学主要包括以下几个环节：第一，《形势与政策》网络课程的教学设计。根据国家下发的最新高校“形势与政策教育教学要点”召开教学团队教研会议，拟定要在网络上开设的专题，并划分小组，分配专题、小组分工以及分配教师负责的班级；第二，《形势与政策》网络课程资源的上传与管理。在确定专题以及分工的基础上开展小组集体搜集资源以及备课活动，利用课程内容模块向学生简要介绍该门课程，利用课程资源模块把最终形成的课件、教案、视频等相关教学资源上传至平台；第三，《形势与政策》网络课程学习过程的监控与互动。制定学生关于《形势与政策》网络课程学习的制度文件、学习要求以及登录步骤，通过教务、各二级学院和《形势与政策》QQ群下发到学生当中，组织学生进行学习。在学生的学习过程中，系统具有自动学习监控功能，针对学生的登陆次数，学习时长等自动统计，教师通过后台的管理系统，对这些数据进行监控，并通过《形势与政策》QQ群与学生沟通与互动；第四，《形势与政策》网络课程的考核。在学生对《形势与政策》网络课程学习的过程中，教师利用交流论坛模块与学生进行线下沟通和交流，根据学生的平</w:t>
      </w:r>
      <w:r>
        <w:rPr>
          <w:rFonts w:ascii="宋体" w:eastAsia="宋体" w:hAnsi="宋体" w:cs="宋体" w:hint="eastAsia"/>
          <w:color w:val="000000" w:themeColor="text1"/>
          <w:szCs w:val="21"/>
          <w:shd w:val="clear" w:color="auto" w:fill="FFFFFF"/>
        </w:rPr>
        <w:lastRenderedPageBreak/>
        <w:t>时学习状况给定平时成绩，并利用作业与考试模块对学生的学习过程进行测试，最终形成该门课程的总成绩。</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从基于URP综合教务系统平台的《形势与政策》网络课程的建设至今，课程组教师对《形势与政策》网络课程的建设一直处于不断实践到认识再到实践与认识的经验总结和体会中，基于存在的问题并结合实践情况，学校选用</w:t>
      </w:r>
      <w:proofErr w:type="gramStart"/>
      <w:r>
        <w:rPr>
          <w:rFonts w:ascii="宋体" w:eastAsia="宋体" w:hAnsi="宋体" w:cs="宋体" w:hint="eastAsia"/>
          <w:color w:val="000000" w:themeColor="text1"/>
          <w:szCs w:val="21"/>
          <w:shd w:val="clear" w:color="auto" w:fill="FFFFFF"/>
        </w:rPr>
        <w:t>了超星尔雅</w:t>
      </w:r>
      <w:proofErr w:type="gramEnd"/>
      <w:r>
        <w:rPr>
          <w:rFonts w:ascii="宋体" w:eastAsia="宋体" w:hAnsi="宋体" w:cs="宋体" w:hint="eastAsia"/>
          <w:color w:val="000000" w:themeColor="text1"/>
          <w:szCs w:val="21"/>
          <w:shd w:val="clear" w:color="auto" w:fill="FFFFFF"/>
        </w:rPr>
        <w:t>系统，现已推出第二阶段的《形势与政策》网络课程。</w:t>
      </w:r>
    </w:p>
    <w:p w:rsidR="007B1869" w:rsidRDefault="0045407C">
      <w:pPr>
        <w:adjustRightInd w:val="0"/>
        <w:snapToGrid w:val="0"/>
        <w:spacing w:line="400" w:lineRule="exact"/>
        <w:ind w:firstLineChars="200" w:firstLine="422"/>
        <w:jc w:val="left"/>
        <w:rPr>
          <w:rFonts w:ascii="宋体" w:eastAsia="宋体" w:hAnsi="宋体" w:cs="宋体"/>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（二）</w:t>
      </w:r>
      <w:proofErr w:type="gramStart"/>
      <w:r>
        <w:rPr>
          <w:rFonts w:ascii="宋体" w:eastAsia="宋体" w:hAnsi="宋体" w:cs="宋体" w:hint="eastAsia"/>
          <w:b/>
          <w:bCs/>
          <w:color w:val="000000" w:themeColor="text1"/>
          <w:szCs w:val="21"/>
          <w:shd w:val="clear" w:color="auto" w:fill="FFFFFF"/>
        </w:rPr>
        <w:t>基于超星尔雅</w:t>
      </w:r>
      <w:proofErr w:type="gramEnd"/>
      <w:r>
        <w:rPr>
          <w:rFonts w:ascii="宋体" w:eastAsia="宋体" w:hAnsi="宋体" w:cs="宋体" w:hint="eastAsia"/>
          <w:b/>
          <w:bCs/>
          <w:color w:val="000000" w:themeColor="text1"/>
          <w:szCs w:val="21"/>
          <w:shd w:val="clear" w:color="auto" w:fill="FFFFFF"/>
        </w:rPr>
        <w:t>系统平台的《形势与政策》网络课程建设</w:t>
      </w:r>
    </w:p>
    <w:p w:rsidR="007B1869" w:rsidRDefault="0045407C">
      <w:pPr>
        <w:adjustRightInd w:val="0"/>
        <w:snapToGrid w:val="0"/>
        <w:spacing w:line="400" w:lineRule="exact"/>
        <w:ind w:firstLineChars="200" w:firstLine="420"/>
        <w:jc w:val="left"/>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shd w:val="clear" w:color="auto" w:fill="FFFFFF"/>
        </w:rPr>
        <w:t>超星尔雅</w:t>
      </w:r>
      <w:proofErr w:type="gramEnd"/>
      <w:r>
        <w:rPr>
          <w:rFonts w:ascii="宋体" w:eastAsia="宋体" w:hAnsi="宋体" w:cs="宋体" w:hint="eastAsia"/>
          <w:color w:val="000000" w:themeColor="text1"/>
          <w:szCs w:val="21"/>
          <w:shd w:val="clear" w:color="auto" w:fill="FFFFFF"/>
        </w:rPr>
        <w:t>系统平台是目前学校正在使用的《形势与政策》网络课程建设平台，此平台与之前的URP综合教务系统平台相比更具科学性和实效性。该平台的具体课程功能模块主要包括课程视频、资料、通知、作业、考试、讨论和答疑等。课程组主要选取了课程视频、资料、作业、考试等几个模块开展了《形势与政策》网络课程的教学。主要环节中发生变化的地方有：第一，</w:t>
      </w:r>
      <w:proofErr w:type="gramStart"/>
      <w:r>
        <w:rPr>
          <w:rFonts w:ascii="宋体" w:eastAsia="宋体" w:hAnsi="宋体" w:cs="宋体" w:hint="eastAsia"/>
          <w:color w:val="000000" w:themeColor="text1"/>
          <w:szCs w:val="21"/>
          <w:shd w:val="clear" w:color="auto" w:fill="FFFFFF"/>
        </w:rPr>
        <w:t>超星尔雅</w:t>
      </w:r>
      <w:proofErr w:type="gramEnd"/>
      <w:r>
        <w:rPr>
          <w:rFonts w:ascii="宋体" w:eastAsia="宋体" w:hAnsi="宋体" w:cs="宋体" w:hint="eastAsia"/>
          <w:color w:val="000000" w:themeColor="text1"/>
          <w:szCs w:val="21"/>
          <w:shd w:val="clear" w:color="auto" w:fill="FFFFFF"/>
        </w:rPr>
        <w:t>系统平台简单易用、功能强大、课程资源丰富，教师不再需要上传与管理网络课程的课件、教案、视频等相关教学资源；第二，</w:t>
      </w:r>
      <w:proofErr w:type="gramStart"/>
      <w:r>
        <w:rPr>
          <w:rFonts w:ascii="宋体" w:eastAsia="宋体" w:hAnsi="宋体" w:cs="宋体" w:hint="eastAsia"/>
          <w:color w:val="000000" w:themeColor="text1"/>
          <w:szCs w:val="21"/>
          <w:shd w:val="clear" w:color="auto" w:fill="FFFFFF"/>
        </w:rPr>
        <w:t>超星尔雅</w:t>
      </w:r>
      <w:proofErr w:type="gramEnd"/>
      <w:r>
        <w:rPr>
          <w:rFonts w:ascii="宋体" w:eastAsia="宋体" w:hAnsi="宋体" w:cs="宋体" w:hint="eastAsia"/>
          <w:color w:val="000000" w:themeColor="text1"/>
          <w:szCs w:val="21"/>
          <w:shd w:val="clear" w:color="auto" w:fill="FFFFFF"/>
        </w:rPr>
        <w:t>系统平台使教师由原来的授课和管课双重身份转变为管理和指导学生的导师，侧重学生能力的培养。教师需要完成的任务有：把关于《形势与政策》网络课程学习的制度文件、学习要求以及登录步骤向自己负责的班级说明，在规定的学习时间范围内对学生的学习进行督促，对学生的一些相关问题予以解答，最终登录学生的成绩；第三，</w:t>
      </w:r>
      <w:proofErr w:type="gramStart"/>
      <w:r>
        <w:rPr>
          <w:rFonts w:ascii="宋体" w:eastAsia="宋体" w:hAnsi="宋体" w:cs="宋体" w:hint="eastAsia"/>
          <w:color w:val="000000" w:themeColor="text1"/>
          <w:szCs w:val="21"/>
          <w:shd w:val="clear" w:color="auto" w:fill="FFFFFF"/>
        </w:rPr>
        <w:t>超星尔雅</w:t>
      </w:r>
      <w:proofErr w:type="gramEnd"/>
      <w:r>
        <w:rPr>
          <w:rFonts w:ascii="宋体" w:eastAsia="宋体" w:hAnsi="宋体" w:cs="宋体" w:hint="eastAsia"/>
          <w:color w:val="000000" w:themeColor="text1"/>
          <w:szCs w:val="21"/>
          <w:shd w:val="clear" w:color="auto" w:fill="FFFFFF"/>
        </w:rPr>
        <w:t>系统平台比之前的URP综合教务系统平台更为科学，统计数据更为详细和准确，对学生学习成绩的评定项目多，成绩更为合理。该平台会对学生的学习过程进行更为科学的监控，比如观看视频时必须完成不定时出现的问题，观看完视频还要进行章节测试等。此平台会对学生学习过程的数据进行更为详细和准确的统计，比如视频进度、测验得分、任务点完成的百分比等都有</w:t>
      </w:r>
      <w:r>
        <w:rPr>
          <w:rFonts w:ascii="宋体" w:eastAsia="宋体" w:hAnsi="宋体" w:cs="宋体" w:hint="eastAsia"/>
          <w:color w:val="000000" w:themeColor="text1"/>
          <w:szCs w:val="21"/>
        </w:rPr>
        <w:t>具体详尽的数据统计。</w:t>
      </w:r>
    </w:p>
    <w:p w:rsidR="007B1869" w:rsidRDefault="0045407C">
      <w:pPr>
        <w:adjustRightInd w:val="0"/>
        <w:snapToGrid w:val="0"/>
        <w:spacing w:line="400" w:lineRule="exact"/>
        <w:ind w:firstLineChars="200" w:firstLine="482"/>
        <w:jc w:val="left"/>
        <w:rPr>
          <w:rFonts w:ascii="宋体" w:eastAsia="宋体" w:hAnsi="宋体" w:cs="宋体"/>
          <w:color w:val="333333"/>
          <w:szCs w:val="21"/>
          <w:shd w:val="clear" w:color="auto" w:fill="FFFFFF"/>
        </w:rPr>
      </w:pPr>
      <w:r>
        <w:rPr>
          <w:rFonts w:ascii="宋体" w:eastAsia="宋体" w:hAnsi="宋体" w:cs="宋体" w:hint="eastAsia"/>
          <w:b/>
          <w:bCs/>
          <w:color w:val="000000" w:themeColor="text1"/>
          <w:sz w:val="24"/>
          <w:shd w:val="clear" w:color="auto" w:fill="FFFFFF"/>
        </w:rPr>
        <w:t xml:space="preserve">三、基于《形势与政策》网络课程建设研究与实践的思考 </w:t>
      </w:r>
      <w:r>
        <w:rPr>
          <w:rFonts w:ascii="宋体" w:eastAsia="宋体" w:hAnsi="宋体" w:cs="宋体" w:hint="eastAsia"/>
          <w:color w:val="000000" w:themeColor="text1"/>
          <w:szCs w:val="21"/>
          <w:shd w:val="clear" w:color="auto" w:fill="FFFFFF"/>
        </w:rPr>
        <w:t xml:space="preserve"> </w:t>
      </w:r>
      <w:r>
        <w:rPr>
          <w:rFonts w:ascii="宋体" w:eastAsia="宋体" w:hAnsi="宋体" w:cs="宋体" w:hint="eastAsia"/>
          <w:color w:val="333333"/>
          <w:szCs w:val="21"/>
          <w:shd w:val="clear" w:color="auto" w:fill="FFFFFF"/>
        </w:rPr>
        <w:t xml:space="preserve"> </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rPr>
        <w:t>目前，辽宁对外经贸学院</w:t>
      </w:r>
      <w:r>
        <w:rPr>
          <w:rFonts w:ascii="宋体" w:eastAsia="宋体" w:hAnsi="宋体" w:cs="宋体" w:hint="eastAsia"/>
          <w:color w:val="000000" w:themeColor="text1"/>
          <w:szCs w:val="21"/>
          <w:shd w:val="clear" w:color="auto" w:fill="FFFFFF"/>
        </w:rPr>
        <w:t>《形势与政策》网络课程建设已经经历了两个阶段，正在逐渐走向成熟和完善。该课程</w:t>
      </w:r>
      <w:proofErr w:type="gramStart"/>
      <w:r>
        <w:rPr>
          <w:rFonts w:ascii="宋体" w:eastAsia="宋体" w:hAnsi="宋体" w:cs="宋体" w:hint="eastAsia"/>
          <w:color w:val="000000" w:themeColor="text1"/>
          <w:szCs w:val="21"/>
          <w:shd w:val="clear" w:color="auto" w:fill="FFFFFF"/>
        </w:rPr>
        <w:t>以超星尔雅</w:t>
      </w:r>
      <w:proofErr w:type="gramEnd"/>
      <w:r>
        <w:rPr>
          <w:rFonts w:ascii="宋体" w:eastAsia="宋体" w:hAnsi="宋体" w:cs="宋体" w:hint="eastAsia"/>
          <w:color w:val="000000" w:themeColor="text1"/>
          <w:szCs w:val="21"/>
          <w:shd w:val="clear" w:color="auto" w:fill="FFFFFF"/>
        </w:rPr>
        <w:t>系统平台为基础，利用互联网高效、快捷、方便传播的特点，采用现代的信息技术，以教师为导师、学生自主学习为目标，教学内容结合与该课程相关的社会、政治、经济等学科，具有动态性、实效性等特点，该网络课程增强了《形势与政策》的实效性。</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但是，在《形势与政策》网络课程的研究与实践中，也发现一些需要不断改进的地方。为此，课程组就最近几年开设的《形势与政策》网络课程做了相关的调查问卷。从问卷的结果以及课程组自身在《形势与政策》网络课程建设中的经验总结中，得出以下几点思考。</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（一）进一步丰富和完善《形势与政策》网络课程的教学功能模块</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proofErr w:type="gramStart"/>
      <w:r>
        <w:rPr>
          <w:rFonts w:ascii="宋体" w:eastAsia="宋体" w:hAnsi="宋体" w:cs="宋体" w:hint="eastAsia"/>
          <w:color w:val="000000" w:themeColor="text1"/>
          <w:szCs w:val="21"/>
          <w:shd w:val="clear" w:color="auto" w:fill="FFFFFF"/>
        </w:rPr>
        <w:t>目前超星尔雅</w:t>
      </w:r>
      <w:proofErr w:type="gramEnd"/>
      <w:r>
        <w:rPr>
          <w:rFonts w:ascii="宋体" w:eastAsia="宋体" w:hAnsi="宋体" w:cs="宋体" w:hint="eastAsia"/>
          <w:color w:val="000000" w:themeColor="text1"/>
          <w:szCs w:val="21"/>
          <w:shd w:val="clear" w:color="auto" w:fill="FFFFFF"/>
        </w:rPr>
        <w:t>系统平台下的《形势与政策》网络课程已经具备了课程章节（课件、章节测试）、资料和讨论等功能模块。但是，从调查结果显示68.24%的学生想通过网络课程平台学习到更多的课程拓展知识，57.99%的学生想过网络课程平台的学习锻炼自身的探究学</w:t>
      </w:r>
      <w:r>
        <w:rPr>
          <w:rFonts w:ascii="宋体" w:eastAsia="宋体" w:hAnsi="宋体" w:cs="宋体" w:hint="eastAsia"/>
          <w:color w:val="000000" w:themeColor="text1"/>
          <w:szCs w:val="21"/>
          <w:shd w:val="clear" w:color="auto" w:fill="FFFFFF"/>
        </w:rPr>
        <w:lastRenderedPageBreak/>
        <w:t>习能力。同时，调查结果也显示了学生们需要的教学模块排在前三位的是课程大纲占71.86%、课程文档(课件、拓展材料)占66.93%、案例</w:t>
      </w:r>
      <w:proofErr w:type="gramStart"/>
      <w:r>
        <w:rPr>
          <w:rFonts w:ascii="宋体" w:eastAsia="宋体" w:hAnsi="宋体" w:cs="宋体" w:hint="eastAsia"/>
          <w:color w:val="000000" w:themeColor="text1"/>
          <w:szCs w:val="21"/>
          <w:shd w:val="clear" w:color="auto" w:fill="FFFFFF"/>
        </w:rPr>
        <w:t>分析占</w:t>
      </w:r>
      <w:proofErr w:type="gramEnd"/>
      <w:r>
        <w:rPr>
          <w:rFonts w:ascii="宋体" w:eastAsia="宋体" w:hAnsi="宋体" w:cs="宋体" w:hint="eastAsia"/>
          <w:color w:val="000000" w:themeColor="text1"/>
          <w:szCs w:val="21"/>
          <w:shd w:val="clear" w:color="auto" w:fill="FFFFFF"/>
        </w:rPr>
        <w:t>50.05%。以上的调查数据说明，目前的《形势与政策》网络课程的教学活动功能模块难以满足学生个性化自主学习的需要，还有待于进一步丰富和完善，要结合《形势与政策》课程的特点以及学生的需求，设置相应的网络教学功能模块。</w:t>
      </w:r>
    </w:p>
    <w:p w:rsidR="007B1869" w:rsidRDefault="0045407C">
      <w:pPr>
        <w:adjustRightInd w:val="0"/>
        <w:snapToGrid w:val="0"/>
        <w:spacing w:line="400" w:lineRule="exact"/>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（二）不断加强对学生学习《形势与政策》网络课程的过程和行为的管理</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由于网络课程的学习改变了学生的学习模式，由原来的有约束力的课堂模式改为随时随地可以学习的网络模式，这种模式的变化使学生的自主性得到了更加充分的体现，同时也使学生学习过程和学习行为缺乏监督。对学生学习过程和学习行为管理不足、不严势必会导致学习效率低、学习成绩不理想。在调查的结果中显示50.15%的学生认为应该增强在线课程中学生学习行为的管理。这说明目前对学生学习过程和学习行为的管理还是不足、不严。为此，教师应该形成对学生学习过程和学习行为有效管理机制，通过周期性任务驱动，使学生全程保持紧密学习状态以带动学习，建立签到制度，分阶段查看学生登录状态等办法，以达到大数据分析反馈背景下，对学生学习过程和学习行为深入了解，准确定位，高效教学。</w:t>
      </w:r>
    </w:p>
    <w:p w:rsidR="007B1869" w:rsidRDefault="0045407C">
      <w:pPr>
        <w:adjustRightInd w:val="0"/>
        <w:snapToGrid w:val="0"/>
        <w:spacing w:line="400" w:lineRule="exact"/>
        <w:ind w:firstLine="480"/>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（三）充分运用交互、反馈的功能模块，拓展《形势与政策》网络课程师生互动</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网络课程建设过程中，师生互动是非常关键和必要的，这个环节可以使学生在与老师交流以及解决问题的过程中真正感受到课堂的存在。目前，</w:t>
      </w:r>
      <w:proofErr w:type="gramStart"/>
      <w:r>
        <w:rPr>
          <w:rFonts w:ascii="宋体" w:eastAsia="宋体" w:hAnsi="宋体" w:cs="宋体" w:hint="eastAsia"/>
          <w:color w:val="000000" w:themeColor="text1"/>
          <w:szCs w:val="21"/>
          <w:shd w:val="clear" w:color="auto" w:fill="FFFFFF"/>
        </w:rPr>
        <w:t>虽然超星尔雅</w:t>
      </w:r>
      <w:proofErr w:type="gramEnd"/>
      <w:r>
        <w:rPr>
          <w:rFonts w:ascii="宋体" w:eastAsia="宋体" w:hAnsi="宋体" w:cs="宋体" w:hint="eastAsia"/>
          <w:color w:val="000000" w:themeColor="text1"/>
          <w:szCs w:val="21"/>
          <w:shd w:val="clear" w:color="auto" w:fill="FFFFFF"/>
        </w:rPr>
        <w:t>系统平台下的《形势与政策》网络课程教学功能模块中设有师生互动的模块，但是课程建设中还没能充分利用起这些互动模块，发挥它应有的师生互动功能。调查结果显示37.89%的学生认为知识讲解+导师辅导的形式有助于自己对课程的学习与掌握，在线课程学习过程中,42.21%的学生需要教师参与他们的讨论,引导他们进行积极思考，39.3%的学生需要教师及时解决他们提出的问题。由此可见，课程中的课件和视频向我们呈现的是一种静态的教学过程，线路是单一的，学生只能听和看。学生需要的网络课程应该是立体的课堂，只有通过讨论区、交流区、在线答疑等途径，使学生与老师交流，解决自己的疑问，才能使学生感受到如同进入真实的课堂进行学习，营造动态的学习环境，形成立体课堂，达到真正教学的目的。因此，我们要充分运用交互、反馈的功能模块，拓展《形势与政策》网络课程师生的互动，有效地激发学生的求知欲，提高学生基于网络的自主学习效果。</w:t>
      </w:r>
    </w:p>
    <w:p w:rsidR="007B1869" w:rsidRDefault="0045407C">
      <w:pPr>
        <w:adjustRightInd w:val="0"/>
        <w:snapToGrid w:val="0"/>
        <w:spacing w:line="400" w:lineRule="exact"/>
        <w:ind w:firstLine="480"/>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（四）切实增强《形势与政策》网络课程教学团队教育信息素养</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形势与政策》网络课程不仅要求教师具备专业的理论基础知识，而且要求教师拥有基本的网络知识，具备一定的教育信息素养。教师要能够运用网络查看学生的学习状态和登录情况、给学生定期推送任务、批阅网上作业、管理网上考试、与学生在网络上交流等，这些工作都无形中增加了教师的工作难度，同时也对教师的信息技术水平提出了巨大的挑战。所以，我们在建设《形势与政策》网络课程中，要牢固树立教师的信息意识，强化教师网络和信息技术培训，不断更新教师的信息知识，提升信息能力，切实增强《形势与政策》网络</w:t>
      </w:r>
      <w:r>
        <w:rPr>
          <w:rFonts w:ascii="宋体" w:eastAsia="宋体" w:hAnsi="宋体" w:cs="宋体" w:hint="eastAsia"/>
          <w:color w:val="000000" w:themeColor="text1"/>
          <w:szCs w:val="21"/>
          <w:shd w:val="clear" w:color="auto" w:fill="FFFFFF"/>
        </w:rPr>
        <w:lastRenderedPageBreak/>
        <w:t>课程教学团队教育信息素养，以与时俱进的精神建设《形势与政策》网络课程。</w:t>
      </w:r>
    </w:p>
    <w:p w:rsidR="007B1869" w:rsidRDefault="0045407C">
      <w:pPr>
        <w:adjustRightInd w:val="0"/>
        <w:snapToGrid w:val="0"/>
        <w:spacing w:line="400" w:lineRule="exact"/>
        <w:ind w:firstLine="48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目前，辽宁对外经贸学院《形势与政策》网络课程已经经历了两个阶段的建设，初步显示了网络课程的可操作性和实效性。在未来的建设中，课程组要不断总结经验，弥补不足，从教师队伍、课程内容以及课程管理等方面逐渐完善课程建设，使其增强实效性，促进网络课程建设的发展。</w:t>
      </w:r>
    </w:p>
    <w:p w:rsidR="00C34957" w:rsidRDefault="00C34957">
      <w:pPr>
        <w:adjustRightInd w:val="0"/>
        <w:snapToGrid w:val="0"/>
        <w:spacing w:line="400" w:lineRule="exact"/>
        <w:ind w:firstLineChars="200" w:firstLine="422"/>
        <w:jc w:val="left"/>
        <w:rPr>
          <w:rFonts w:ascii="宋体" w:eastAsia="宋体" w:hAnsi="宋体" w:cs="宋体"/>
          <w:b/>
          <w:bCs/>
          <w:color w:val="000000" w:themeColor="text1"/>
          <w:szCs w:val="21"/>
          <w:shd w:val="clear" w:color="auto" w:fill="FFFFFF"/>
        </w:rPr>
      </w:pPr>
    </w:p>
    <w:p w:rsidR="00321D33" w:rsidRDefault="0045407C">
      <w:pPr>
        <w:adjustRightInd w:val="0"/>
        <w:snapToGrid w:val="0"/>
        <w:spacing w:line="400" w:lineRule="exact"/>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参考文献：</w:t>
      </w:r>
    </w:p>
    <w:p w:rsidR="00321D33" w:rsidRDefault="0045407C" w:rsidP="00321D33">
      <w:pPr>
        <w:adjustRightInd w:val="0"/>
        <w:snapToGrid w:val="0"/>
        <w:spacing w:line="400" w:lineRule="exact"/>
        <w:ind w:firstLineChars="200" w:firstLine="420"/>
        <w:jc w:val="left"/>
        <w:rPr>
          <w:rFonts w:ascii="宋体" w:eastAsia="宋体" w:hAnsi="宋体" w:cs="宋体"/>
          <w:color w:val="000000"/>
          <w:szCs w:val="21"/>
        </w:rPr>
      </w:pPr>
      <w:r>
        <w:rPr>
          <w:rFonts w:ascii="宋体" w:eastAsia="宋体" w:hAnsi="宋体" w:cs="宋体" w:hint="eastAsia"/>
          <w:color w:val="000000"/>
          <w:szCs w:val="21"/>
        </w:rPr>
        <w:t>[1]闫晓静,回</w:t>
      </w:r>
      <w:proofErr w:type="gramStart"/>
      <w:r>
        <w:rPr>
          <w:rFonts w:ascii="宋体" w:eastAsia="宋体" w:hAnsi="宋体" w:cs="宋体" w:hint="eastAsia"/>
          <w:color w:val="000000"/>
          <w:szCs w:val="21"/>
        </w:rPr>
        <w:t>娅</w:t>
      </w:r>
      <w:proofErr w:type="gramEnd"/>
      <w:r>
        <w:rPr>
          <w:rFonts w:ascii="宋体" w:eastAsia="宋体" w:hAnsi="宋体" w:cs="宋体" w:hint="eastAsia"/>
          <w:color w:val="000000"/>
          <w:szCs w:val="21"/>
        </w:rPr>
        <w:t>冬,时兴,</w:t>
      </w:r>
      <w:proofErr w:type="gramStart"/>
      <w:r>
        <w:rPr>
          <w:rFonts w:ascii="宋体" w:eastAsia="宋体" w:hAnsi="宋体" w:cs="宋体" w:hint="eastAsia"/>
          <w:color w:val="000000"/>
          <w:szCs w:val="21"/>
        </w:rPr>
        <w:t>左俊</w:t>
      </w:r>
      <w:proofErr w:type="gramEnd"/>
      <w:r>
        <w:rPr>
          <w:rFonts w:ascii="宋体" w:eastAsia="宋体" w:hAnsi="宋体" w:cs="宋体" w:hint="eastAsia"/>
          <w:color w:val="000000"/>
          <w:szCs w:val="21"/>
        </w:rPr>
        <w:t>楠.《形势与政策》网络课程建设研究与探索—以河北北方学院为例[J].经营管理者,2015,(06):401.</w:t>
      </w:r>
    </w:p>
    <w:p w:rsidR="00321D33" w:rsidRDefault="0045407C" w:rsidP="00321D33">
      <w:pPr>
        <w:adjustRightInd w:val="0"/>
        <w:snapToGrid w:val="0"/>
        <w:spacing w:line="400" w:lineRule="exact"/>
        <w:ind w:firstLineChars="200" w:firstLine="420"/>
        <w:jc w:val="left"/>
        <w:rPr>
          <w:rFonts w:ascii="宋体" w:eastAsia="宋体" w:hAnsi="宋体" w:cs="宋体"/>
          <w:color w:val="000000"/>
          <w:szCs w:val="21"/>
        </w:rPr>
      </w:pPr>
      <w:r>
        <w:rPr>
          <w:rFonts w:ascii="宋体" w:eastAsia="宋体" w:hAnsi="宋体" w:cs="宋体" w:hint="eastAsia"/>
          <w:color w:val="000000"/>
          <w:szCs w:val="21"/>
        </w:rPr>
        <w:t>[2]闫华.复旦大学网络课程建设与发展[J].中国教育网络,2011,(07):23.</w:t>
      </w:r>
    </w:p>
    <w:p w:rsidR="00321D33" w:rsidRDefault="0045407C" w:rsidP="00321D33">
      <w:pPr>
        <w:adjustRightInd w:val="0"/>
        <w:snapToGrid w:val="0"/>
        <w:spacing w:line="400" w:lineRule="exact"/>
        <w:ind w:firstLineChars="200" w:firstLine="420"/>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[3]胡庆,马瑞民,常瑛.高校网络课程建设的思考与实践[J].环境构建,2013,(03):71-72.</w:t>
      </w:r>
    </w:p>
    <w:p w:rsidR="00321D33" w:rsidRDefault="0045407C" w:rsidP="00321D33">
      <w:pPr>
        <w:adjustRightInd w:val="0"/>
        <w:snapToGrid w:val="0"/>
        <w:spacing w:line="400" w:lineRule="exact"/>
        <w:ind w:firstLineChars="200" w:firstLine="42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szCs w:val="21"/>
        </w:rPr>
        <w:t>张多来</w:t>
      </w:r>
      <w:r>
        <w:rPr>
          <w:rFonts w:ascii="宋体" w:eastAsia="宋体" w:hAnsi="宋体" w:cs="宋体" w:hint="eastAsia"/>
          <w:color w:val="000000"/>
          <w:szCs w:val="21"/>
        </w:rPr>
        <w:t>,</w:t>
      </w:r>
      <w:proofErr w:type="gramStart"/>
      <w:r>
        <w:rPr>
          <w:rFonts w:ascii="宋体" w:eastAsia="宋体" w:hAnsi="宋体" w:cs="宋体" w:hint="eastAsia"/>
          <w:szCs w:val="21"/>
        </w:rPr>
        <w:t>高征难</w:t>
      </w:r>
      <w:proofErr w:type="gramEnd"/>
      <w:r>
        <w:rPr>
          <w:rFonts w:ascii="宋体" w:eastAsia="宋体" w:hAnsi="宋体" w:cs="宋体" w:hint="eastAsia"/>
          <w:color w:val="000000"/>
          <w:szCs w:val="21"/>
        </w:rPr>
        <w:t>.高校加强“形势与政策”课教育教学研究的思考[J].中国电力教育,2013,(20):70-71.</w:t>
      </w:r>
    </w:p>
    <w:p w:rsidR="007B1869" w:rsidRDefault="0045407C" w:rsidP="00321D33">
      <w:pPr>
        <w:adjustRightInd w:val="0"/>
        <w:snapToGrid w:val="0"/>
        <w:spacing w:line="400" w:lineRule="exact"/>
        <w:ind w:firstLineChars="200" w:firstLine="420"/>
        <w:jc w:val="left"/>
        <w:rPr>
          <w:rFonts w:ascii="宋体" w:eastAsia="宋体" w:hAnsi="宋体" w:cs="宋体"/>
          <w:color w:val="000000"/>
          <w:szCs w:val="21"/>
        </w:rPr>
      </w:pPr>
      <w:r>
        <w:rPr>
          <w:rFonts w:ascii="宋体" w:eastAsia="宋体" w:hAnsi="宋体" w:cs="宋体" w:hint="eastAsia"/>
          <w:color w:val="000000"/>
          <w:szCs w:val="21"/>
        </w:rPr>
        <w:t>[5]</w:t>
      </w:r>
      <w:proofErr w:type="gramStart"/>
      <w:r>
        <w:rPr>
          <w:rFonts w:ascii="宋体" w:eastAsia="宋体" w:hAnsi="宋体" w:cs="宋体" w:hint="eastAsia"/>
          <w:color w:val="000000"/>
          <w:szCs w:val="21"/>
        </w:rPr>
        <w:t>陈华栋</w:t>
      </w:r>
      <w:proofErr w:type="gramEnd"/>
      <w:r>
        <w:rPr>
          <w:rFonts w:ascii="宋体" w:eastAsia="宋体" w:hAnsi="宋体" w:cs="宋体" w:hint="eastAsia"/>
          <w:color w:val="000000"/>
          <w:szCs w:val="21"/>
        </w:rPr>
        <w:t>.关于加强高校“形势与政策”课程建设的思考[J].思想政治理论课教学,2010,(11):76-78.</w:t>
      </w:r>
    </w:p>
    <w:p w:rsidR="007B1869" w:rsidRDefault="007B1869">
      <w:pPr>
        <w:jc w:val="center"/>
        <w:rPr>
          <w:rFonts w:ascii="Times New Roman" w:hAnsi="Times New Roman" w:cs="Times New Roman"/>
          <w:szCs w:val="21"/>
        </w:rPr>
      </w:pPr>
    </w:p>
    <w:p w:rsidR="007B1869" w:rsidRDefault="007B1869">
      <w:pPr>
        <w:tabs>
          <w:tab w:val="left" w:pos="7100"/>
        </w:tabs>
        <w:adjustRightInd w:val="0"/>
        <w:snapToGrid w:val="0"/>
        <w:spacing w:line="400" w:lineRule="exact"/>
        <w:rPr>
          <w:rFonts w:ascii="宋体" w:hAnsi="宋体"/>
          <w:b/>
          <w:bCs/>
          <w:color w:val="000000"/>
          <w:sz w:val="24"/>
        </w:rPr>
      </w:pPr>
    </w:p>
    <w:p w:rsidR="002563A5" w:rsidRDefault="002563A5" w:rsidP="002563A5">
      <w:pPr>
        <w:jc w:val="center"/>
        <w:rPr>
          <w:rFonts w:ascii="Times New Roman" w:hAnsi="Times New Roman" w:cs="Times New Roman"/>
          <w:szCs w:val="21"/>
        </w:rPr>
      </w:pPr>
      <w:r>
        <w:rPr>
          <w:rFonts w:ascii="Times New Roman" w:hAnsi="Times New Roman" w:cs="Times New Roman"/>
          <w:szCs w:val="21"/>
        </w:rPr>
        <w:t>Study and Practice on the Online Course Construction of “Situation and Policy”</w:t>
      </w:r>
    </w:p>
    <w:p w:rsidR="002563A5" w:rsidRDefault="002563A5" w:rsidP="002563A5">
      <w:pPr>
        <w:jc w:val="center"/>
        <w:rPr>
          <w:rFonts w:ascii="Times New Roman" w:hAnsi="Times New Roman" w:cs="Times New Roman"/>
          <w:szCs w:val="21"/>
        </w:rPr>
      </w:pPr>
      <w:r>
        <w:rPr>
          <w:rFonts w:ascii="Times New Roman" w:hAnsi="Times New Roman" w:cs="Times New Roman"/>
          <w:szCs w:val="21"/>
        </w:rPr>
        <w:t xml:space="preserve"> </w:t>
      </w:r>
      <w:r w:rsidRPr="0052166D">
        <w:rPr>
          <w:rFonts w:ascii="Times New Roman" w:eastAsia="宋体" w:hAnsi="Times New Roman" w:cs="Times New Roman"/>
          <w:sz w:val="28"/>
          <w:szCs w:val="28"/>
        </w:rPr>
        <w:t>——</w:t>
      </w:r>
      <w:r>
        <w:rPr>
          <w:rFonts w:ascii="Times New Roman" w:hAnsi="Times New Roman" w:cs="Times New Roman"/>
          <w:szCs w:val="21"/>
        </w:rPr>
        <w:t>Taking Liaoning University of International Business and Economics as an Example</w:t>
      </w:r>
    </w:p>
    <w:p w:rsidR="002563A5" w:rsidRDefault="002563A5" w:rsidP="002563A5">
      <w:pPr>
        <w:jc w:val="center"/>
        <w:rPr>
          <w:rFonts w:ascii="Times New Roman" w:hAnsi="Times New Roman" w:cs="Times New Roman"/>
          <w:bCs/>
          <w:szCs w:val="21"/>
        </w:rPr>
      </w:pPr>
      <w:r>
        <w:rPr>
          <w:rFonts w:ascii="Times New Roman" w:hAnsi="Times New Roman" w:cs="Times New Roman"/>
          <w:bCs/>
          <w:szCs w:val="21"/>
        </w:rPr>
        <w:t xml:space="preserve">Li </w:t>
      </w:r>
      <w:proofErr w:type="spellStart"/>
      <w:r>
        <w:rPr>
          <w:rFonts w:ascii="Times New Roman" w:hAnsi="Times New Roman" w:cs="Times New Roman"/>
          <w:bCs/>
          <w:szCs w:val="21"/>
        </w:rPr>
        <w:t>Kun</w:t>
      </w:r>
      <w:proofErr w:type="spellEnd"/>
    </w:p>
    <w:p w:rsidR="002563A5" w:rsidRDefault="002563A5" w:rsidP="002563A5">
      <w:pPr>
        <w:jc w:val="cente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hint="eastAsia"/>
          <w:bCs/>
          <w:szCs w:val="21"/>
        </w:rPr>
        <w:t>Department of Ideological and Political Theory</w:t>
      </w:r>
      <w:r>
        <w:rPr>
          <w:rFonts w:ascii="Times New Roman" w:hAnsi="Times New Roman" w:cs="Times New Roman"/>
          <w:bCs/>
          <w:szCs w:val="21"/>
        </w:rPr>
        <w:t>,</w:t>
      </w:r>
      <w:r>
        <w:rPr>
          <w:rFonts w:ascii="Times New Roman" w:hAnsi="Times New Roman" w:cs="Times New Roman" w:hint="eastAsia"/>
          <w:bCs/>
          <w:szCs w:val="21"/>
        </w:rPr>
        <w:t xml:space="preserve"> </w:t>
      </w:r>
      <w:r>
        <w:rPr>
          <w:rFonts w:ascii="Times New Roman" w:hAnsi="Times New Roman" w:cs="Times New Roman"/>
          <w:bCs/>
          <w:szCs w:val="21"/>
        </w:rPr>
        <w:t>Liaoning University of International Business and Economics,</w:t>
      </w:r>
      <w:r>
        <w:rPr>
          <w:rFonts w:ascii="Times New Roman" w:hAnsi="Times New Roman" w:cs="Times New Roman" w:hint="eastAsia"/>
          <w:bCs/>
          <w:szCs w:val="21"/>
        </w:rPr>
        <w:t xml:space="preserve"> </w:t>
      </w:r>
      <w:r>
        <w:rPr>
          <w:rFonts w:ascii="Times New Roman" w:hAnsi="Times New Roman" w:cs="Times New Roman"/>
          <w:bCs/>
          <w:szCs w:val="21"/>
        </w:rPr>
        <w:t>Dalian, Liaoning, 116052)</w:t>
      </w:r>
    </w:p>
    <w:p w:rsidR="002563A5" w:rsidRPr="00E266DC" w:rsidRDefault="002563A5" w:rsidP="002563A5">
      <w:pPr>
        <w:rPr>
          <w:rFonts w:ascii="Times New Roman" w:hAnsi="Times New Roman" w:cs="Times New Roman"/>
          <w:b/>
          <w:bCs/>
          <w:szCs w:val="21"/>
        </w:rPr>
      </w:pPr>
      <w:r>
        <w:rPr>
          <w:rFonts w:ascii="Times New Roman" w:hAnsi="Times New Roman" w:cs="Times New Roman"/>
          <w:b/>
          <w:bCs/>
          <w:szCs w:val="21"/>
        </w:rPr>
        <w:t xml:space="preserve">Abstract: </w:t>
      </w:r>
      <w:r w:rsidRPr="00072A56">
        <w:rPr>
          <w:rFonts w:ascii="Times New Roman" w:hAnsi="Times New Roman" w:cs="Times New Roman"/>
          <w:bCs/>
          <w:szCs w:val="21"/>
        </w:rPr>
        <w:t>By</w:t>
      </w:r>
      <w:r>
        <w:rPr>
          <w:rFonts w:ascii="Times New Roman" w:hAnsi="Times New Roman" w:cs="Times New Roman"/>
          <w:bCs/>
          <w:szCs w:val="21"/>
        </w:rPr>
        <w:t xml:space="preserve"> introducing and summarizing the two </w:t>
      </w:r>
      <w:r w:rsidRPr="00072A56">
        <w:rPr>
          <w:rFonts w:ascii="Times New Roman" w:hAnsi="Times New Roman" w:cs="Times New Roman"/>
          <w:bCs/>
          <w:szCs w:val="21"/>
        </w:rPr>
        <w:t>implementation stage</w:t>
      </w:r>
      <w:r>
        <w:rPr>
          <w:rFonts w:ascii="Times New Roman" w:hAnsi="Times New Roman" w:cs="Times New Roman"/>
          <w:bCs/>
          <w:szCs w:val="21"/>
        </w:rPr>
        <w:t xml:space="preserve">s of </w:t>
      </w:r>
      <w:r>
        <w:rPr>
          <w:rFonts w:ascii="Times New Roman" w:hAnsi="Times New Roman" w:cs="Times New Roman"/>
          <w:szCs w:val="21"/>
        </w:rPr>
        <w:t>the online course construction of “situation and policy” of Liaoning University of International Business and Economics, the author has formed her own thinking on the study and practice on the online course c</w:t>
      </w:r>
      <w:r w:rsidRPr="007C7EDE">
        <w:rPr>
          <w:rFonts w:ascii="Times New Roman" w:hAnsi="Times New Roman" w:cs="Times New Roman"/>
          <w:szCs w:val="21"/>
        </w:rPr>
        <w:t>onstruction</w:t>
      </w:r>
      <w:r>
        <w:rPr>
          <w:rFonts w:ascii="Times New Roman" w:hAnsi="Times New Roman" w:cs="Times New Roman"/>
          <w:szCs w:val="21"/>
        </w:rPr>
        <w:t>, and has put forward the idea that in the future online course construction, we should pay more attention to the further enrichment of teaching functions module, the continuous improvement of students' learning process and behavior management,</w:t>
      </w:r>
      <w:r>
        <w:rPr>
          <w:rFonts w:ascii="Times New Roman" w:hAnsi="Times New Roman" w:cs="Times New Roman" w:hint="eastAsia"/>
          <w:b/>
          <w:bCs/>
          <w:szCs w:val="21"/>
        </w:rPr>
        <w:t xml:space="preserve"> </w:t>
      </w:r>
      <w:r>
        <w:rPr>
          <w:rFonts w:ascii="Times New Roman" w:hAnsi="Times New Roman" w:cs="Times New Roman"/>
          <w:szCs w:val="21"/>
        </w:rPr>
        <w:t>the in-depth development of the interaction between teachers and students, and the practical enhancement of education information literacy of teaching team so as to make up for the deficiencies and to enhance the effectiveness of this online course of "situation and policy".</w:t>
      </w:r>
    </w:p>
    <w:p w:rsidR="002563A5" w:rsidRDefault="002563A5" w:rsidP="002563A5">
      <w:pPr>
        <w:tabs>
          <w:tab w:val="left" w:pos="7100"/>
        </w:tabs>
        <w:adjustRightInd w:val="0"/>
        <w:snapToGrid w:val="0"/>
        <w:spacing w:line="400" w:lineRule="exact"/>
        <w:rPr>
          <w:rFonts w:ascii="Times New Roman" w:hAnsi="Times New Roman" w:cs="Times New Roman"/>
          <w:color w:val="000000"/>
          <w:szCs w:val="21"/>
        </w:rPr>
      </w:pPr>
      <w:r>
        <w:rPr>
          <w:rFonts w:ascii="Times New Roman" w:hAnsi="Times New Roman" w:cs="Times New Roman"/>
          <w:b/>
          <w:bCs/>
          <w:szCs w:val="21"/>
        </w:rPr>
        <w:t xml:space="preserve">Key words: </w:t>
      </w:r>
      <w:r>
        <w:rPr>
          <w:rFonts w:ascii="Times New Roman" w:hAnsi="Times New Roman" w:cs="Times New Roman"/>
          <w:szCs w:val="21"/>
        </w:rPr>
        <w:t>Situation and Policy; Online Course; Study and Practice</w:t>
      </w:r>
    </w:p>
    <w:p w:rsidR="002563A5" w:rsidRPr="00094599" w:rsidRDefault="002563A5" w:rsidP="002563A5">
      <w:pPr>
        <w:adjustRightInd w:val="0"/>
        <w:snapToGrid w:val="0"/>
        <w:spacing w:line="400" w:lineRule="exact"/>
        <w:ind w:firstLine="420"/>
        <w:jc w:val="left"/>
        <w:rPr>
          <w:rFonts w:ascii="宋体" w:eastAsia="宋体" w:hAnsi="宋体" w:cs="宋体"/>
          <w:color w:val="000000" w:themeColor="text1"/>
          <w:szCs w:val="21"/>
          <w:shd w:val="clear" w:color="auto" w:fill="FFFFFF"/>
        </w:rPr>
      </w:pPr>
    </w:p>
    <w:p w:rsidR="004A5A03" w:rsidRPr="002563A5" w:rsidRDefault="004A5A03">
      <w:pPr>
        <w:tabs>
          <w:tab w:val="left" w:pos="7100"/>
        </w:tabs>
        <w:adjustRightInd w:val="0"/>
        <w:snapToGrid w:val="0"/>
        <w:spacing w:line="400" w:lineRule="exact"/>
        <w:rPr>
          <w:rFonts w:ascii="宋体" w:hAnsi="宋体"/>
          <w:b/>
          <w:bCs/>
          <w:color w:val="000000"/>
          <w:sz w:val="24"/>
        </w:rPr>
      </w:pPr>
    </w:p>
    <w:p w:rsidR="004A5A03" w:rsidRDefault="004A5A03">
      <w:pPr>
        <w:tabs>
          <w:tab w:val="left" w:pos="7100"/>
        </w:tabs>
        <w:adjustRightInd w:val="0"/>
        <w:snapToGrid w:val="0"/>
        <w:spacing w:line="400" w:lineRule="exact"/>
        <w:rPr>
          <w:rFonts w:ascii="宋体" w:hAnsi="宋体"/>
          <w:b/>
          <w:bCs/>
          <w:color w:val="000000"/>
          <w:sz w:val="24"/>
        </w:rPr>
      </w:pPr>
    </w:p>
    <w:p w:rsidR="007B1869" w:rsidRPr="004A5A03" w:rsidRDefault="004A5A03" w:rsidP="004A5A03">
      <w:pPr>
        <w:pStyle w:val="af"/>
        <w:spacing w:line="400" w:lineRule="exact"/>
        <w:ind w:firstLineChars="200" w:firstLine="420"/>
        <w:jc w:val="right"/>
        <w:rPr>
          <w:rFonts w:ascii="宋体" w:hAnsi="宋体" w:cs="宋体"/>
        </w:rPr>
      </w:pPr>
      <w:bookmarkStart w:id="2" w:name="_GoBack"/>
      <w:bookmarkEnd w:id="2"/>
      <w:r>
        <w:rPr>
          <w:rFonts w:ascii="宋体" w:hAnsi="宋体" w:cs="宋体" w:hint="eastAsia"/>
        </w:rPr>
        <w:t>责任编辑：王清玲</w:t>
      </w:r>
    </w:p>
    <w:sectPr w:rsidR="007B1869" w:rsidRPr="004A5A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E38" w:rsidRDefault="008A2E38">
      <w:r>
        <w:separator/>
      </w:r>
    </w:p>
  </w:endnote>
  <w:endnote w:type="continuationSeparator" w:id="0">
    <w:p w:rsidR="008A2E38" w:rsidRDefault="008A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E38" w:rsidRDefault="008A2E38">
      <w:r>
        <w:separator/>
      </w:r>
    </w:p>
  </w:footnote>
  <w:footnote w:type="continuationSeparator" w:id="0">
    <w:p w:rsidR="008A2E38" w:rsidRDefault="008A2E38">
      <w:r>
        <w:continuationSeparator/>
      </w:r>
    </w:p>
  </w:footnote>
  <w:footnote w:id="1">
    <w:p w:rsidR="007B1869" w:rsidRDefault="0045407C">
      <w:pPr>
        <w:pStyle w:val="ab"/>
      </w:pPr>
      <w:r>
        <w:rPr>
          <w:rStyle w:val="ae"/>
        </w:rPr>
        <w:footnoteRef/>
      </w:r>
      <w:r>
        <w:rPr>
          <w:rFonts w:hint="eastAsia"/>
        </w:rPr>
        <w:t>收稿日期：</w:t>
      </w:r>
      <w:r>
        <w:rPr>
          <w:rFonts w:hint="eastAsia"/>
        </w:rPr>
        <w:t>2017</w:t>
      </w:r>
      <w:r>
        <w:rPr>
          <w:rFonts w:hint="eastAsia"/>
        </w:rPr>
        <w:t>年</w:t>
      </w:r>
      <w:r>
        <w:rPr>
          <w:rFonts w:hint="eastAsia"/>
        </w:rPr>
        <w:t>12</w:t>
      </w:r>
      <w:r>
        <w:rPr>
          <w:rFonts w:hint="eastAsia"/>
        </w:rPr>
        <w:t>月</w:t>
      </w:r>
      <w:r w:rsidR="002563A5">
        <w:rPr>
          <w:rFonts w:hint="eastAsia"/>
        </w:rPr>
        <w:t>0</w:t>
      </w:r>
      <w:r>
        <w:rPr>
          <w:rFonts w:hint="eastAsia"/>
        </w:rPr>
        <w:t>5</w:t>
      </w:r>
      <w:r>
        <w:rPr>
          <w:rFonts w:hint="eastAsia"/>
        </w:rPr>
        <w:t>日。</w:t>
      </w:r>
    </w:p>
    <w:p w:rsidR="007B1869" w:rsidRDefault="0045407C">
      <w:pPr>
        <w:pStyle w:val="ab"/>
      </w:pPr>
      <w:r>
        <w:rPr>
          <w:rFonts w:hint="eastAsia"/>
        </w:rPr>
        <w:t>作者简介：李琨（</w:t>
      </w:r>
      <w:r>
        <w:rPr>
          <w:rFonts w:hint="eastAsia"/>
        </w:rPr>
        <w:t>1977-</w:t>
      </w:r>
      <w:r>
        <w:rPr>
          <w:rFonts w:hint="eastAsia"/>
        </w:rPr>
        <w:t>），女，辽宁葫芦岛人，副教授，硕士，研究方向：思想政治教育。</w:t>
      </w:r>
    </w:p>
    <w:p w:rsidR="007B1869" w:rsidRDefault="002563A5">
      <w:pPr>
        <w:pStyle w:val="ab"/>
      </w:pPr>
      <w:r>
        <w:rPr>
          <w:rFonts w:hint="eastAsia"/>
        </w:rPr>
        <w:t>基金项目：</w:t>
      </w:r>
      <w:r w:rsidR="0045407C">
        <w:rPr>
          <w:rFonts w:hint="eastAsia"/>
        </w:rPr>
        <w:t>辽宁对外经贸学院</w:t>
      </w:r>
      <w:r w:rsidR="0045407C">
        <w:rPr>
          <w:rFonts w:hint="eastAsia"/>
        </w:rPr>
        <w:t>2016</w:t>
      </w:r>
      <w:r w:rsidR="0045407C">
        <w:rPr>
          <w:rFonts w:hint="eastAsia"/>
        </w:rPr>
        <w:t>年度校级本科教学质量与教学改革工程项目（项目编号</w:t>
      </w:r>
      <w:r w:rsidR="0045407C">
        <w:rPr>
          <w:rFonts w:hint="eastAsia"/>
        </w:rPr>
        <w:t>2016XJJGYB</w:t>
      </w:r>
    </w:p>
    <w:p w:rsidR="007B1869" w:rsidRDefault="0045407C">
      <w:pPr>
        <w:pStyle w:val="ab"/>
      </w:pPr>
      <w:r>
        <w:rPr>
          <w:rFonts w:hint="eastAsia"/>
        </w:rPr>
        <w:t>09</w:t>
      </w:r>
      <w:r>
        <w:rPr>
          <w:rFonts w:hint="eastAsia"/>
        </w:rPr>
        <w:t>）。</w:t>
      </w:r>
    </w:p>
    <w:p w:rsidR="007B1869" w:rsidRDefault="007B1869">
      <w:pPr>
        <w:pStyle w:val="ab"/>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858"/>
    <w:rsid w:val="00072A56"/>
    <w:rsid w:val="00094599"/>
    <w:rsid w:val="00097B69"/>
    <w:rsid w:val="00172A27"/>
    <w:rsid w:val="001D5E3E"/>
    <w:rsid w:val="001E52A5"/>
    <w:rsid w:val="0021284D"/>
    <w:rsid w:val="00231088"/>
    <w:rsid w:val="00235AE9"/>
    <w:rsid w:val="002563A5"/>
    <w:rsid w:val="002E589A"/>
    <w:rsid w:val="00321D33"/>
    <w:rsid w:val="00334607"/>
    <w:rsid w:val="003514B0"/>
    <w:rsid w:val="003570B9"/>
    <w:rsid w:val="003762CE"/>
    <w:rsid w:val="003908C1"/>
    <w:rsid w:val="00393D3E"/>
    <w:rsid w:val="004166DA"/>
    <w:rsid w:val="0045407C"/>
    <w:rsid w:val="00472772"/>
    <w:rsid w:val="004A5A03"/>
    <w:rsid w:val="004B48D9"/>
    <w:rsid w:val="005860FF"/>
    <w:rsid w:val="005B71C3"/>
    <w:rsid w:val="005C1542"/>
    <w:rsid w:val="005D4570"/>
    <w:rsid w:val="006831CD"/>
    <w:rsid w:val="006F26D5"/>
    <w:rsid w:val="00765504"/>
    <w:rsid w:val="00777BAE"/>
    <w:rsid w:val="007B1869"/>
    <w:rsid w:val="007B5FE7"/>
    <w:rsid w:val="007C7EDE"/>
    <w:rsid w:val="00835565"/>
    <w:rsid w:val="008940F0"/>
    <w:rsid w:val="008A2E38"/>
    <w:rsid w:val="008E6EF2"/>
    <w:rsid w:val="00994CE5"/>
    <w:rsid w:val="009D4ECE"/>
    <w:rsid w:val="00A2615D"/>
    <w:rsid w:val="00A43897"/>
    <w:rsid w:val="00AF1808"/>
    <w:rsid w:val="00B27B38"/>
    <w:rsid w:val="00BE23EA"/>
    <w:rsid w:val="00BF3161"/>
    <w:rsid w:val="00BF7319"/>
    <w:rsid w:val="00C26460"/>
    <w:rsid w:val="00C31124"/>
    <w:rsid w:val="00C34957"/>
    <w:rsid w:val="00C64FC1"/>
    <w:rsid w:val="00C839F9"/>
    <w:rsid w:val="00CC646B"/>
    <w:rsid w:val="00CE025D"/>
    <w:rsid w:val="00D73966"/>
    <w:rsid w:val="00DB26D1"/>
    <w:rsid w:val="00E266DC"/>
    <w:rsid w:val="00E5014F"/>
    <w:rsid w:val="00E62785"/>
    <w:rsid w:val="00FF7976"/>
    <w:rsid w:val="01114E8F"/>
    <w:rsid w:val="011E3363"/>
    <w:rsid w:val="012139B3"/>
    <w:rsid w:val="015048C4"/>
    <w:rsid w:val="01873DAB"/>
    <w:rsid w:val="024074A4"/>
    <w:rsid w:val="024105AC"/>
    <w:rsid w:val="029D2B05"/>
    <w:rsid w:val="02B66B3B"/>
    <w:rsid w:val="03127F13"/>
    <w:rsid w:val="03236A9B"/>
    <w:rsid w:val="03CC4926"/>
    <w:rsid w:val="03FB2990"/>
    <w:rsid w:val="04340CC3"/>
    <w:rsid w:val="04B44C5A"/>
    <w:rsid w:val="04DB4004"/>
    <w:rsid w:val="04F0321F"/>
    <w:rsid w:val="050B59C7"/>
    <w:rsid w:val="056260CA"/>
    <w:rsid w:val="05965E25"/>
    <w:rsid w:val="05E774B6"/>
    <w:rsid w:val="065577A5"/>
    <w:rsid w:val="065F28C5"/>
    <w:rsid w:val="066E706E"/>
    <w:rsid w:val="068645EB"/>
    <w:rsid w:val="06D21670"/>
    <w:rsid w:val="07482F31"/>
    <w:rsid w:val="077761B4"/>
    <w:rsid w:val="07F72E06"/>
    <w:rsid w:val="0802649F"/>
    <w:rsid w:val="08420A26"/>
    <w:rsid w:val="087606F6"/>
    <w:rsid w:val="087F4C78"/>
    <w:rsid w:val="08884F97"/>
    <w:rsid w:val="08AE683A"/>
    <w:rsid w:val="0925502F"/>
    <w:rsid w:val="09864548"/>
    <w:rsid w:val="099A1A5F"/>
    <w:rsid w:val="09B2724B"/>
    <w:rsid w:val="09B33E58"/>
    <w:rsid w:val="09E74917"/>
    <w:rsid w:val="0A1256F8"/>
    <w:rsid w:val="0A5D7BAA"/>
    <w:rsid w:val="0AA77D87"/>
    <w:rsid w:val="0AAB581E"/>
    <w:rsid w:val="0B6D44B4"/>
    <w:rsid w:val="0B9F26BA"/>
    <w:rsid w:val="0BBC10DC"/>
    <w:rsid w:val="0BDC559F"/>
    <w:rsid w:val="0C3C0734"/>
    <w:rsid w:val="0D053408"/>
    <w:rsid w:val="0D300CE4"/>
    <w:rsid w:val="0D30196C"/>
    <w:rsid w:val="0D3E078B"/>
    <w:rsid w:val="0D52306A"/>
    <w:rsid w:val="0D943006"/>
    <w:rsid w:val="0DAC4451"/>
    <w:rsid w:val="0E5152A2"/>
    <w:rsid w:val="0E64471C"/>
    <w:rsid w:val="0EC9301F"/>
    <w:rsid w:val="0ED76278"/>
    <w:rsid w:val="0F104572"/>
    <w:rsid w:val="0F551B88"/>
    <w:rsid w:val="0F777C66"/>
    <w:rsid w:val="101D756E"/>
    <w:rsid w:val="10442DA8"/>
    <w:rsid w:val="105C633C"/>
    <w:rsid w:val="10F051C2"/>
    <w:rsid w:val="11376CA6"/>
    <w:rsid w:val="114B34E3"/>
    <w:rsid w:val="129E057E"/>
    <w:rsid w:val="12AD79D4"/>
    <w:rsid w:val="12F41592"/>
    <w:rsid w:val="131C2FAE"/>
    <w:rsid w:val="133B7A5D"/>
    <w:rsid w:val="135A1995"/>
    <w:rsid w:val="13737599"/>
    <w:rsid w:val="13874BEE"/>
    <w:rsid w:val="13931B68"/>
    <w:rsid w:val="13AD11DD"/>
    <w:rsid w:val="158E58CC"/>
    <w:rsid w:val="15E15E6E"/>
    <w:rsid w:val="164B7946"/>
    <w:rsid w:val="16C45672"/>
    <w:rsid w:val="17BC3038"/>
    <w:rsid w:val="180B68F7"/>
    <w:rsid w:val="18350D3B"/>
    <w:rsid w:val="18920321"/>
    <w:rsid w:val="19A9125D"/>
    <w:rsid w:val="19B3539E"/>
    <w:rsid w:val="19CC67B9"/>
    <w:rsid w:val="1A6115FD"/>
    <w:rsid w:val="1A846CAC"/>
    <w:rsid w:val="1A990F69"/>
    <w:rsid w:val="1B494332"/>
    <w:rsid w:val="1B5B7759"/>
    <w:rsid w:val="1B8B4B5D"/>
    <w:rsid w:val="1BA94F82"/>
    <w:rsid w:val="1C4B0059"/>
    <w:rsid w:val="1C9324E5"/>
    <w:rsid w:val="1CF33990"/>
    <w:rsid w:val="1D01164D"/>
    <w:rsid w:val="1D5A02CC"/>
    <w:rsid w:val="1D6E6CE9"/>
    <w:rsid w:val="1D79328E"/>
    <w:rsid w:val="1DA102FB"/>
    <w:rsid w:val="1DC2656F"/>
    <w:rsid w:val="1DDB487C"/>
    <w:rsid w:val="1E023911"/>
    <w:rsid w:val="1E4311DA"/>
    <w:rsid w:val="1E6A5183"/>
    <w:rsid w:val="1F0D171C"/>
    <w:rsid w:val="1F0E704A"/>
    <w:rsid w:val="1F517633"/>
    <w:rsid w:val="1FC473C9"/>
    <w:rsid w:val="1FD07961"/>
    <w:rsid w:val="1FED2C10"/>
    <w:rsid w:val="1FF77C3E"/>
    <w:rsid w:val="202658B6"/>
    <w:rsid w:val="202F59EE"/>
    <w:rsid w:val="203D329C"/>
    <w:rsid w:val="205D0D2C"/>
    <w:rsid w:val="20ED4CCE"/>
    <w:rsid w:val="210B66FC"/>
    <w:rsid w:val="215B3A45"/>
    <w:rsid w:val="21702E88"/>
    <w:rsid w:val="21992069"/>
    <w:rsid w:val="21F25BE9"/>
    <w:rsid w:val="22641465"/>
    <w:rsid w:val="22FC4EBD"/>
    <w:rsid w:val="2313406E"/>
    <w:rsid w:val="23837982"/>
    <w:rsid w:val="23A36FC4"/>
    <w:rsid w:val="24B6453D"/>
    <w:rsid w:val="24F23F90"/>
    <w:rsid w:val="25096E87"/>
    <w:rsid w:val="2514039B"/>
    <w:rsid w:val="25B71E3F"/>
    <w:rsid w:val="2636629B"/>
    <w:rsid w:val="26794EFD"/>
    <w:rsid w:val="26A03BC0"/>
    <w:rsid w:val="277A0BC7"/>
    <w:rsid w:val="278E20F8"/>
    <w:rsid w:val="278F01DF"/>
    <w:rsid w:val="28A95297"/>
    <w:rsid w:val="291F6788"/>
    <w:rsid w:val="295E4A06"/>
    <w:rsid w:val="2A19593B"/>
    <w:rsid w:val="2A3F5939"/>
    <w:rsid w:val="2A412734"/>
    <w:rsid w:val="2A881FFF"/>
    <w:rsid w:val="2A924795"/>
    <w:rsid w:val="2AD07773"/>
    <w:rsid w:val="2BC4742D"/>
    <w:rsid w:val="2CAB0571"/>
    <w:rsid w:val="2CBE2C1C"/>
    <w:rsid w:val="2CC814F1"/>
    <w:rsid w:val="2D2943FF"/>
    <w:rsid w:val="2D495827"/>
    <w:rsid w:val="2D5141B5"/>
    <w:rsid w:val="2D60093B"/>
    <w:rsid w:val="2D9C46D2"/>
    <w:rsid w:val="2DED649E"/>
    <w:rsid w:val="2E1F72E1"/>
    <w:rsid w:val="2E300638"/>
    <w:rsid w:val="2E7F0CF3"/>
    <w:rsid w:val="2F69528C"/>
    <w:rsid w:val="3014776A"/>
    <w:rsid w:val="30FC7CCD"/>
    <w:rsid w:val="310F1593"/>
    <w:rsid w:val="3136608A"/>
    <w:rsid w:val="313B1BDF"/>
    <w:rsid w:val="316F7FD7"/>
    <w:rsid w:val="31A93CFA"/>
    <w:rsid w:val="32B82120"/>
    <w:rsid w:val="32FD7E6C"/>
    <w:rsid w:val="33215898"/>
    <w:rsid w:val="336F66A3"/>
    <w:rsid w:val="338D6415"/>
    <w:rsid w:val="34167DBB"/>
    <w:rsid w:val="34C41816"/>
    <w:rsid w:val="34DF2C28"/>
    <w:rsid w:val="35287A86"/>
    <w:rsid w:val="3551407F"/>
    <w:rsid w:val="35A961FE"/>
    <w:rsid w:val="36007D78"/>
    <w:rsid w:val="362E73B3"/>
    <w:rsid w:val="3675169D"/>
    <w:rsid w:val="3691492B"/>
    <w:rsid w:val="37753D71"/>
    <w:rsid w:val="37975F2C"/>
    <w:rsid w:val="37A558C9"/>
    <w:rsid w:val="37E13F9E"/>
    <w:rsid w:val="38030B32"/>
    <w:rsid w:val="381B0BFB"/>
    <w:rsid w:val="397C3341"/>
    <w:rsid w:val="39862E75"/>
    <w:rsid w:val="399F3872"/>
    <w:rsid w:val="3A2C21E7"/>
    <w:rsid w:val="3AB31342"/>
    <w:rsid w:val="3BAF4CF9"/>
    <w:rsid w:val="3BB847E7"/>
    <w:rsid w:val="3BEE3D94"/>
    <w:rsid w:val="3C2B1C7F"/>
    <w:rsid w:val="3C94288F"/>
    <w:rsid w:val="3CE83767"/>
    <w:rsid w:val="3D130297"/>
    <w:rsid w:val="3D5947FE"/>
    <w:rsid w:val="3DDC7524"/>
    <w:rsid w:val="3E0025C6"/>
    <w:rsid w:val="3E2B0320"/>
    <w:rsid w:val="3E3E2220"/>
    <w:rsid w:val="3E7928B2"/>
    <w:rsid w:val="3E936D1F"/>
    <w:rsid w:val="3EA64F8A"/>
    <w:rsid w:val="3EB82838"/>
    <w:rsid w:val="3EC06144"/>
    <w:rsid w:val="3ECE1681"/>
    <w:rsid w:val="3F07772B"/>
    <w:rsid w:val="3F460905"/>
    <w:rsid w:val="3FFE0D2F"/>
    <w:rsid w:val="40025ECE"/>
    <w:rsid w:val="40983361"/>
    <w:rsid w:val="40BD2DB9"/>
    <w:rsid w:val="40CB680A"/>
    <w:rsid w:val="40E37258"/>
    <w:rsid w:val="4166640B"/>
    <w:rsid w:val="41CF5798"/>
    <w:rsid w:val="42400D87"/>
    <w:rsid w:val="429A3F2A"/>
    <w:rsid w:val="42A24410"/>
    <w:rsid w:val="42F9202F"/>
    <w:rsid w:val="43577242"/>
    <w:rsid w:val="439A345A"/>
    <w:rsid w:val="43BA316A"/>
    <w:rsid w:val="44D41EB4"/>
    <w:rsid w:val="45087E7D"/>
    <w:rsid w:val="45114D00"/>
    <w:rsid w:val="45912834"/>
    <w:rsid w:val="45DF748E"/>
    <w:rsid w:val="462D537A"/>
    <w:rsid w:val="466E5978"/>
    <w:rsid w:val="46AB02D9"/>
    <w:rsid w:val="46AD4E4F"/>
    <w:rsid w:val="46B0242D"/>
    <w:rsid w:val="46BC5069"/>
    <w:rsid w:val="46F274E9"/>
    <w:rsid w:val="472709BD"/>
    <w:rsid w:val="476F5391"/>
    <w:rsid w:val="48C956CD"/>
    <w:rsid w:val="490E14A0"/>
    <w:rsid w:val="495C4CFA"/>
    <w:rsid w:val="49DE257F"/>
    <w:rsid w:val="49EE4589"/>
    <w:rsid w:val="4A7802F9"/>
    <w:rsid w:val="4AA960B6"/>
    <w:rsid w:val="4AF160A1"/>
    <w:rsid w:val="4AF24FB2"/>
    <w:rsid w:val="4B061019"/>
    <w:rsid w:val="4B37344B"/>
    <w:rsid w:val="4B933189"/>
    <w:rsid w:val="4BA82237"/>
    <w:rsid w:val="4C390DF9"/>
    <w:rsid w:val="4C731D79"/>
    <w:rsid w:val="4C9F5B9C"/>
    <w:rsid w:val="4CA80330"/>
    <w:rsid w:val="4CD61E55"/>
    <w:rsid w:val="4D125221"/>
    <w:rsid w:val="4F0F04B2"/>
    <w:rsid w:val="4F72391A"/>
    <w:rsid w:val="50035F4C"/>
    <w:rsid w:val="501F765A"/>
    <w:rsid w:val="50226187"/>
    <w:rsid w:val="502610D7"/>
    <w:rsid w:val="505B6764"/>
    <w:rsid w:val="50DF1B6B"/>
    <w:rsid w:val="513D63D7"/>
    <w:rsid w:val="51C3774F"/>
    <w:rsid w:val="522B5536"/>
    <w:rsid w:val="5337796A"/>
    <w:rsid w:val="53383DA3"/>
    <w:rsid w:val="535972DD"/>
    <w:rsid w:val="53DA3C4C"/>
    <w:rsid w:val="54E32741"/>
    <w:rsid w:val="550D3439"/>
    <w:rsid w:val="56BF7E13"/>
    <w:rsid w:val="56C1151D"/>
    <w:rsid w:val="57110011"/>
    <w:rsid w:val="57200448"/>
    <w:rsid w:val="57207A51"/>
    <w:rsid w:val="57872AE4"/>
    <w:rsid w:val="57D33498"/>
    <w:rsid w:val="57F5240B"/>
    <w:rsid w:val="57FD7F07"/>
    <w:rsid w:val="583059D9"/>
    <w:rsid w:val="5849420A"/>
    <w:rsid w:val="585B14BF"/>
    <w:rsid w:val="585C41AC"/>
    <w:rsid w:val="588F632E"/>
    <w:rsid w:val="58F9097A"/>
    <w:rsid w:val="597D5F53"/>
    <w:rsid w:val="59AA7FDE"/>
    <w:rsid w:val="59B97FEE"/>
    <w:rsid w:val="59D63C46"/>
    <w:rsid w:val="5A502601"/>
    <w:rsid w:val="5AA20C14"/>
    <w:rsid w:val="5AB31B78"/>
    <w:rsid w:val="5B343A14"/>
    <w:rsid w:val="5B3814D9"/>
    <w:rsid w:val="5B8E2A71"/>
    <w:rsid w:val="5B902A97"/>
    <w:rsid w:val="5BBC257B"/>
    <w:rsid w:val="5BCD1AF1"/>
    <w:rsid w:val="5C200F26"/>
    <w:rsid w:val="5CB740AD"/>
    <w:rsid w:val="5CCB697A"/>
    <w:rsid w:val="5CF84C42"/>
    <w:rsid w:val="5D0273A1"/>
    <w:rsid w:val="5D77635E"/>
    <w:rsid w:val="5D7A4549"/>
    <w:rsid w:val="5DC97EF4"/>
    <w:rsid w:val="5DE046D7"/>
    <w:rsid w:val="5DEA1671"/>
    <w:rsid w:val="5DFA7E64"/>
    <w:rsid w:val="5E1C4281"/>
    <w:rsid w:val="5E3B2164"/>
    <w:rsid w:val="5E4A37B8"/>
    <w:rsid w:val="5EB71A6E"/>
    <w:rsid w:val="5FB63CD6"/>
    <w:rsid w:val="5FD6212F"/>
    <w:rsid w:val="60620D44"/>
    <w:rsid w:val="6070070B"/>
    <w:rsid w:val="6086610F"/>
    <w:rsid w:val="60D50C7B"/>
    <w:rsid w:val="60E05DF5"/>
    <w:rsid w:val="617F6013"/>
    <w:rsid w:val="618C680C"/>
    <w:rsid w:val="61D15C55"/>
    <w:rsid w:val="61FC6948"/>
    <w:rsid w:val="624063F7"/>
    <w:rsid w:val="62A533C1"/>
    <w:rsid w:val="63D80BA9"/>
    <w:rsid w:val="64043454"/>
    <w:rsid w:val="64A73160"/>
    <w:rsid w:val="64B72757"/>
    <w:rsid w:val="64DA6FD5"/>
    <w:rsid w:val="659901A5"/>
    <w:rsid w:val="65A02193"/>
    <w:rsid w:val="65AF4F9C"/>
    <w:rsid w:val="65DB67E3"/>
    <w:rsid w:val="66AD7837"/>
    <w:rsid w:val="66F55101"/>
    <w:rsid w:val="66FD6E4F"/>
    <w:rsid w:val="679C71D5"/>
    <w:rsid w:val="679F5BD4"/>
    <w:rsid w:val="67C60AAD"/>
    <w:rsid w:val="67F8474E"/>
    <w:rsid w:val="682E0FB6"/>
    <w:rsid w:val="685E5FA6"/>
    <w:rsid w:val="68625813"/>
    <w:rsid w:val="68C827B7"/>
    <w:rsid w:val="68E7404C"/>
    <w:rsid w:val="69225B26"/>
    <w:rsid w:val="696D6E41"/>
    <w:rsid w:val="69BB3A38"/>
    <w:rsid w:val="6A6F65EE"/>
    <w:rsid w:val="6B0541D9"/>
    <w:rsid w:val="6B1D671F"/>
    <w:rsid w:val="6B285774"/>
    <w:rsid w:val="6B387154"/>
    <w:rsid w:val="6B58375D"/>
    <w:rsid w:val="6C0109DD"/>
    <w:rsid w:val="6C091BE2"/>
    <w:rsid w:val="6C1747E2"/>
    <w:rsid w:val="6C803307"/>
    <w:rsid w:val="6C826E47"/>
    <w:rsid w:val="6CC1280E"/>
    <w:rsid w:val="6CDF7DF0"/>
    <w:rsid w:val="6DEA7384"/>
    <w:rsid w:val="6E344D87"/>
    <w:rsid w:val="6EBE3093"/>
    <w:rsid w:val="6F7A48EF"/>
    <w:rsid w:val="6FC113E6"/>
    <w:rsid w:val="6FF671FB"/>
    <w:rsid w:val="6FF7383E"/>
    <w:rsid w:val="70164F11"/>
    <w:rsid w:val="70741654"/>
    <w:rsid w:val="70A932C6"/>
    <w:rsid w:val="70B130F5"/>
    <w:rsid w:val="70F0400D"/>
    <w:rsid w:val="711F7518"/>
    <w:rsid w:val="716269C8"/>
    <w:rsid w:val="719638C3"/>
    <w:rsid w:val="71AA0403"/>
    <w:rsid w:val="71E56FFE"/>
    <w:rsid w:val="721D4139"/>
    <w:rsid w:val="72AD64B2"/>
    <w:rsid w:val="72CE17C2"/>
    <w:rsid w:val="733F76DE"/>
    <w:rsid w:val="737B6002"/>
    <w:rsid w:val="739C60CA"/>
    <w:rsid w:val="73CF5183"/>
    <w:rsid w:val="73FE4D7D"/>
    <w:rsid w:val="74094006"/>
    <w:rsid w:val="74437763"/>
    <w:rsid w:val="74681DF3"/>
    <w:rsid w:val="74DB109E"/>
    <w:rsid w:val="756E77D7"/>
    <w:rsid w:val="758D18DA"/>
    <w:rsid w:val="76206A7A"/>
    <w:rsid w:val="769E1D5D"/>
    <w:rsid w:val="76B05723"/>
    <w:rsid w:val="7753664C"/>
    <w:rsid w:val="776375E0"/>
    <w:rsid w:val="77C56BB4"/>
    <w:rsid w:val="77C94920"/>
    <w:rsid w:val="780D2146"/>
    <w:rsid w:val="78A41BF7"/>
    <w:rsid w:val="78F145BD"/>
    <w:rsid w:val="79467D0E"/>
    <w:rsid w:val="796C5CA9"/>
    <w:rsid w:val="7AAE0EE7"/>
    <w:rsid w:val="7AB36EF3"/>
    <w:rsid w:val="7B1D1754"/>
    <w:rsid w:val="7C03735B"/>
    <w:rsid w:val="7C07498A"/>
    <w:rsid w:val="7C6D0DC8"/>
    <w:rsid w:val="7C751252"/>
    <w:rsid w:val="7CB80C67"/>
    <w:rsid w:val="7CCC260B"/>
    <w:rsid w:val="7D3A6F92"/>
    <w:rsid w:val="7D473FF6"/>
    <w:rsid w:val="7DB070C1"/>
    <w:rsid w:val="7E0F3136"/>
    <w:rsid w:val="7E4A4946"/>
    <w:rsid w:val="7EB21BA6"/>
    <w:rsid w:val="7ED5129C"/>
    <w:rsid w:val="7F172F07"/>
    <w:rsid w:val="7F220790"/>
    <w:rsid w:val="7F98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46EC2"/>
  <w15:docId w15:val="{03FB6077-2308-409E-9008-77D05178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b">
    <w:name w:val="footnote text"/>
    <w:basedOn w:val="a"/>
    <w:qFormat/>
    <w:pPr>
      <w:snapToGrid w:val="0"/>
      <w:jc w:val="left"/>
    </w:pPr>
    <w:rPr>
      <w:sz w:val="18"/>
    </w:rPr>
  </w:style>
  <w:style w:type="character" w:styleId="ac">
    <w:name w:val="Hyperlink"/>
    <w:basedOn w:val="a0"/>
    <w:qFormat/>
    <w:rPr>
      <w:color w:val="0000FF"/>
      <w:u w:val="single"/>
    </w:rPr>
  </w:style>
  <w:style w:type="character" w:styleId="ad">
    <w:name w:val="annotation reference"/>
    <w:basedOn w:val="a0"/>
    <w:rPr>
      <w:sz w:val="21"/>
      <w:szCs w:val="21"/>
    </w:rPr>
  </w:style>
  <w:style w:type="character" w:styleId="ae">
    <w:name w:val="footnote reference"/>
    <w:basedOn w:val="a0"/>
    <w:qFormat/>
    <w:rPr>
      <w:vertAlign w:val="superscript"/>
    </w:rPr>
  </w:style>
  <w:style w:type="paragraph" w:customStyle="1" w:styleId="Style1">
    <w:name w:val="_Style 1"/>
    <w:basedOn w:val="a"/>
    <w:next w:val="a"/>
    <w:qFormat/>
    <w:pPr>
      <w:pBdr>
        <w:top w:val="single" w:sz="6" w:space="1" w:color="auto"/>
      </w:pBdr>
      <w:jc w:val="center"/>
    </w:pPr>
    <w:rPr>
      <w:rFonts w:ascii="Arial" w:eastAsia="宋体"/>
      <w:vanish/>
      <w:sz w:val="16"/>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asciiTheme="minorHAnsi" w:eastAsiaTheme="minorEastAsia" w:hAnsiTheme="minorHAnsi" w:cstheme="minorBidi"/>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paragraph" w:styleId="af">
    <w:name w:val="endnote text"/>
    <w:basedOn w:val="a"/>
    <w:link w:val="af0"/>
    <w:uiPriority w:val="99"/>
    <w:qFormat/>
    <w:rsid w:val="004A5A03"/>
    <w:pPr>
      <w:snapToGrid w:val="0"/>
      <w:jc w:val="left"/>
    </w:pPr>
    <w:rPr>
      <w:rFonts w:ascii="Calibri" w:eastAsia="宋体" w:hAnsi="Calibri" w:cs="Calibri"/>
      <w:szCs w:val="21"/>
    </w:rPr>
  </w:style>
  <w:style w:type="character" w:customStyle="1" w:styleId="af0">
    <w:name w:val="尾注文本 字符"/>
    <w:basedOn w:val="a0"/>
    <w:link w:val="af"/>
    <w:uiPriority w:val="99"/>
    <w:qFormat/>
    <w:rsid w:val="004A5A03"/>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ww.baidu.com/s?wd=%E4%BA%92%E8%81%94%E7%BD%91+&amp;tn=44039180_cpr&amp;fenlei=mv6quAkxTZn0IZRqIHckPjm4nH00T1YknW7hmhn4P1nsuAu9nvPW0ZwV5Hcvrjm3rH6sPfKWUMw85HfYnjn4nH6sgvPsT6KdThsqpZwYTjCEQLGCpyw9Uz4Bmy-bIi4WUvYETgN-TLwGUv3EnHm1rHRzPHndrjRYPWD4PWcvn0"/>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B9E07-FBDC-45BB-94A7-6BE1C19A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Lenovo</dc:creator>
  <lastModifiedBy>user</lastModifiedBy>
  <dcterms:modified xsi:type="dcterms:W3CDTF">2018-01-18T08:04:00Z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