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851" w:rsidRDefault="005264BD">
      <w:pPr>
        <w:jc w:val="center"/>
        <w:rPr>
          <w:rFonts w:ascii="SimHei" w:eastAsia="SimHei" w:hAnsi="SimHei"/>
          <w:sz w:val="32"/>
          <w:szCs w:val="32"/>
        </w:rPr>
      </w:pPr>
      <w:r>
        <w:rPr>
          <w:rFonts w:ascii="SimHei" w:eastAsia="SimHei" w:hAnsi="SimHei" w:hint="eastAsia"/>
          <w:sz w:val="32"/>
          <w:szCs w:val="32"/>
        </w:rPr>
        <w:t>新常态下城市社会治理</w:t>
      </w:r>
      <w:r w:rsidR="007A217D">
        <w:rPr>
          <w:rFonts w:ascii="SimHei" w:eastAsia="SimHei" w:hAnsi="SimHei" w:hint="eastAsia"/>
          <w:sz w:val="32"/>
          <w:szCs w:val="32"/>
        </w:rPr>
        <w:t>的</w:t>
      </w:r>
      <w:r w:rsidR="003E0C7A">
        <w:rPr>
          <w:rFonts w:ascii="SimHei" w:eastAsia="SimHei" w:hAnsi="SimHei" w:hint="eastAsia"/>
          <w:sz w:val="32"/>
          <w:szCs w:val="32"/>
        </w:rPr>
        <w:t>困境</w:t>
      </w:r>
      <w:r w:rsidR="007A217D">
        <w:rPr>
          <w:rFonts w:ascii="SimHei" w:eastAsia="SimHei" w:hAnsi="SimHei" w:hint="eastAsia"/>
          <w:sz w:val="32"/>
          <w:szCs w:val="32"/>
        </w:rPr>
        <w:t>与</w:t>
      </w:r>
      <w:r>
        <w:rPr>
          <w:rFonts w:ascii="SimHei" w:eastAsia="SimHei" w:hAnsi="SimHei" w:hint="eastAsia"/>
          <w:sz w:val="32"/>
          <w:szCs w:val="32"/>
        </w:rPr>
        <w:t>路径分析</w:t>
      </w:r>
    </w:p>
    <w:p w:rsidR="00AE0851" w:rsidRPr="007A217D" w:rsidRDefault="00AE0851">
      <w:pPr>
        <w:jc w:val="center"/>
      </w:pPr>
    </w:p>
    <w:p w:rsidR="00AE0851" w:rsidRDefault="005264BD">
      <w:pPr>
        <w:jc w:val="center"/>
      </w:pPr>
      <w:proofErr w:type="gramStart"/>
      <w:r>
        <w:rPr>
          <w:rFonts w:hint="eastAsia"/>
        </w:rPr>
        <w:t>胡勇慧</w:t>
      </w:r>
      <w:proofErr w:type="gramEnd"/>
      <w:r>
        <w:rPr>
          <w:rStyle w:val="aa"/>
        </w:rPr>
        <w:sym w:font="Symbol" w:char="F020"/>
      </w:r>
    </w:p>
    <w:p w:rsidR="00AE0851" w:rsidRDefault="005264BD">
      <w:pPr>
        <w:jc w:val="center"/>
      </w:pPr>
      <w:r>
        <w:rPr>
          <w:rFonts w:hint="eastAsia"/>
        </w:rPr>
        <w:footnoteReference w:customMarkFollows="1" w:id="1"/>
        <w:t>（北京城市学院</w:t>
      </w:r>
      <w:r>
        <w:rPr>
          <w:rFonts w:hint="eastAsia"/>
        </w:rPr>
        <w:t xml:space="preserve">  </w:t>
      </w:r>
      <w:r>
        <w:rPr>
          <w:rFonts w:hint="eastAsia"/>
        </w:rPr>
        <w:t>北京</w:t>
      </w:r>
      <w:r>
        <w:rPr>
          <w:rFonts w:hint="eastAsia"/>
        </w:rPr>
        <w:t xml:space="preserve">  100083</w:t>
      </w:r>
      <w:r>
        <w:rPr>
          <w:rFonts w:hint="eastAsia"/>
        </w:rPr>
        <w:t>）</w:t>
      </w:r>
    </w:p>
    <w:p w:rsidR="00AE0851" w:rsidRDefault="00AE0851">
      <w:pPr>
        <w:jc w:val="center"/>
      </w:pPr>
    </w:p>
    <w:p w:rsidR="00AE0851" w:rsidRDefault="005264BD">
      <w:pPr>
        <w:widowControl/>
        <w:adjustRightInd w:val="0"/>
        <w:snapToGrid w:val="0"/>
        <w:ind w:firstLineChars="200" w:firstLine="422"/>
        <w:jc w:val="left"/>
        <w:rPr>
          <w:rFonts w:asciiTheme="minorEastAsia" w:eastAsiaTheme="minorEastAsia" w:hAnsiTheme="minorEastAsia"/>
          <w:kern w:val="0"/>
          <w:szCs w:val="21"/>
        </w:rPr>
      </w:pPr>
      <w:r>
        <w:rPr>
          <w:rFonts w:hint="eastAsia"/>
          <w:b/>
        </w:rPr>
        <w:t>摘要：</w:t>
      </w:r>
      <w:r>
        <w:rPr>
          <w:rFonts w:asciiTheme="minorEastAsia" w:eastAsiaTheme="minorEastAsia" w:hAnsiTheme="minorEastAsia" w:hint="eastAsia"/>
          <w:szCs w:val="21"/>
        </w:rPr>
        <w:t>伴随着我国经济发展步入“新常态”，城市社会发展及其治理也面临新形势新要求</w:t>
      </w:r>
      <w:r w:rsidR="00914C21">
        <w:rPr>
          <w:rFonts w:asciiTheme="minorEastAsia" w:eastAsiaTheme="minorEastAsia" w:hAnsiTheme="minorEastAsia" w:hint="eastAsia"/>
          <w:szCs w:val="21"/>
        </w:rPr>
        <w:t>。本文梳理了近年来城市社会服务和治理的创新实践与成果，并分析了城市社会治理仍面临的</w:t>
      </w:r>
      <w:r>
        <w:rPr>
          <w:rFonts w:asciiTheme="minorEastAsia" w:eastAsiaTheme="minorEastAsia" w:hAnsiTheme="minorEastAsia" w:hint="eastAsia"/>
          <w:kern w:val="0"/>
          <w:szCs w:val="21"/>
        </w:rPr>
        <w:t>需求多样化、矛盾激烈化</w:t>
      </w:r>
      <w:r w:rsidR="00914C21">
        <w:rPr>
          <w:rFonts w:asciiTheme="minorEastAsia" w:eastAsiaTheme="minorEastAsia" w:hAnsiTheme="minorEastAsia" w:hint="eastAsia"/>
          <w:kern w:val="0"/>
          <w:szCs w:val="21"/>
        </w:rPr>
        <w:t>等</w:t>
      </w:r>
      <w:r>
        <w:rPr>
          <w:rFonts w:asciiTheme="minorEastAsia" w:eastAsiaTheme="minorEastAsia" w:hAnsiTheme="minorEastAsia" w:hint="eastAsia"/>
          <w:kern w:val="0"/>
          <w:szCs w:val="21"/>
        </w:rPr>
        <w:t>巨大挑战；</w:t>
      </w:r>
      <w:r w:rsidR="00914C21">
        <w:rPr>
          <w:rFonts w:asciiTheme="minorEastAsia" w:eastAsiaTheme="minorEastAsia" w:hAnsiTheme="minorEastAsia" w:hint="eastAsia"/>
          <w:kern w:val="0"/>
          <w:szCs w:val="21"/>
        </w:rPr>
        <w:t>以及</w:t>
      </w:r>
      <w:r>
        <w:rPr>
          <w:rFonts w:asciiTheme="minorEastAsia" w:eastAsiaTheme="minorEastAsia" w:hAnsiTheme="minorEastAsia" w:hint="eastAsia"/>
          <w:kern w:val="0"/>
          <w:szCs w:val="21"/>
        </w:rPr>
        <w:t>管理“碎片化”、“行政化”倾向严重，社会自治能力不足，法治环境欠完善等</w:t>
      </w:r>
      <w:r w:rsidR="003E0C7A">
        <w:rPr>
          <w:rFonts w:asciiTheme="minorEastAsia" w:eastAsiaTheme="minorEastAsia" w:hAnsiTheme="minorEastAsia" w:hint="eastAsia"/>
          <w:kern w:val="0"/>
          <w:szCs w:val="21"/>
        </w:rPr>
        <w:t>管理困境</w:t>
      </w:r>
      <w:r w:rsidR="00914C21">
        <w:rPr>
          <w:rFonts w:asciiTheme="minorEastAsia" w:eastAsiaTheme="minorEastAsia" w:hAnsiTheme="minorEastAsia" w:hint="eastAsia"/>
          <w:kern w:val="0"/>
          <w:szCs w:val="21"/>
        </w:rPr>
        <w:t>，原有的“社会管理”模式已经难以适应形势的变化和要求。</w:t>
      </w:r>
      <w:r>
        <w:rPr>
          <w:rFonts w:asciiTheme="minorEastAsia" w:eastAsiaTheme="minorEastAsia" w:hAnsiTheme="minorEastAsia" w:hint="eastAsia"/>
          <w:kern w:val="0"/>
          <w:szCs w:val="21"/>
        </w:rPr>
        <w:t>新形势下城市社会治理体</w:t>
      </w:r>
      <w:r w:rsidR="007D30E2">
        <w:rPr>
          <w:rFonts w:asciiTheme="minorEastAsia" w:eastAsiaTheme="minorEastAsia" w:hAnsiTheme="minorEastAsia" w:hint="eastAsia"/>
          <w:kern w:val="0"/>
          <w:szCs w:val="21"/>
        </w:rPr>
        <w:t>系和能力现代化的任务繁重，迫切需要</w:t>
      </w:r>
      <w:r w:rsidR="007D30E2">
        <w:rPr>
          <w:rFonts w:asciiTheme="minorEastAsia" w:eastAsiaTheme="minorEastAsia" w:hAnsiTheme="minorEastAsia"/>
          <w:kern w:val="0"/>
          <w:szCs w:val="21"/>
        </w:rPr>
        <w:t>改进社会治理方式</w:t>
      </w:r>
      <w:r w:rsidR="007D30E2">
        <w:rPr>
          <w:rFonts w:asciiTheme="minorEastAsia" w:eastAsiaTheme="minorEastAsia" w:hAnsiTheme="minorEastAsia" w:hint="eastAsia"/>
          <w:kern w:val="0"/>
          <w:szCs w:val="21"/>
        </w:rPr>
        <w:t>，加快形成科学有效的社会治理体制。首先，</w:t>
      </w:r>
      <w:r>
        <w:rPr>
          <w:rFonts w:asciiTheme="minorEastAsia" w:eastAsiaTheme="minorEastAsia" w:hAnsiTheme="minorEastAsia" w:hint="eastAsia"/>
          <w:kern w:val="0"/>
          <w:szCs w:val="21"/>
        </w:rPr>
        <w:t>需要服务与管理并重，力求系统治理、综合治理、源头治理；</w:t>
      </w:r>
      <w:r w:rsidR="007D30E2">
        <w:rPr>
          <w:rFonts w:asciiTheme="minorEastAsia" w:eastAsiaTheme="minorEastAsia" w:hAnsiTheme="minorEastAsia" w:hint="eastAsia"/>
          <w:kern w:val="0"/>
          <w:szCs w:val="21"/>
        </w:rPr>
        <w:t>其次，</w:t>
      </w:r>
      <w:r>
        <w:rPr>
          <w:rFonts w:asciiTheme="minorEastAsia" w:eastAsiaTheme="minorEastAsia" w:hAnsiTheme="minorEastAsia" w:hint="eastAsia"/>
          <w:kern w:val="0"/>
          <w:szCs w:val="21"/>
        </w:rPr>
        <w:t>坚持科学规划，区域协同治理；</w:t>
      </w:r>
      <w:r w:rsidR="007D30E2">
        <w:rPr>
          <w:rFonts w:asciiTheme="minorEastAsia" w:eastAsiaTheme="minorEastAsia" w:hAnsiTheme="minorEastAsia" w:hint="eastAsia"/>
          <w:kern w:val="0"/>
          <w:szCs w:val="21"/>
        </w:rPr>
        <w:t>第三，</w:t>
      </w:r>
      <w:r>
        <w:rPr>
          <w:rFonts w:asciiTheme="minorEastAsia" w:eastAsiaTheme="minorEastAsia" w:hAnsiTheme="minorEastAsia" w:hint="eastAsia"/>
          <w:kern w:val="0"/>
          <w:szCs w:val="21"/>
        </w:rPr>
        <w:t>提升社会自治水平，推动社会力量参与治理</w:t>
      </w:r>
      <w:r w:rsidR="002976FC">
        <w:rPr>
          <w:rFonts w:asciiTheme="minorEastAsia" w:eastAsiaTheme="minorEastAsia" w:hAnsiTheme="minorEastAsia" w:hint="eastAsia"/>
          <w:kern w:val="0"/>
          <w:szCs w:val="21"/>
        </w:rPr>
        <w:t>，并</w:t>
      </w:r>
      <w:r>
        <w:rPr>
          <w:rFonts w:asciiTheme="minorEastAsia" w:eastAsiaTheme="minorEastAsia" w:hAnsiTheme="minorEastAsia" w:hint="eastAsia"/>
          <w:kern w:val="0"/>
          <w:szCs w:val="21"/>
        </w:rPr>
        <w:t>探索多元化的城市基层社会治理体制创新；</w:t>
      </w:r>
      <w:r w:rsidR="003E0C7A">
        <w:rPr>
          <w:rFonts w:asciiTheme="minorEastAsia" w:eastAsiaTheme="minorEastAsia" w:hAnsiTheme="minorEastAsia" w:hint="eastAsia"/>
          <w:kern w:val="0"/>
          <w:szCs w:val="21"/>
        </w:rPr>
        <w:t>最后</w:t>
      </w:r>
      <w:r w:rsidR="007D30E2">
        <w:rPr>
          <w:rFonts w:asciiTheme="minorEastAsia" w:eastAsiaTheme="minorEastAsia" w:hAnsiTheme="minorEastAsia" w:hint="eastAsia"/>
          <w:kern w:val="0"/>
          <w:szCs w:val="21"/>
        </w:rPr>
        <w:t>，</w:t>
      </w:r>
      <w:r w:rsidR="00C9641C">
        <w:rPr>
          <w:rFonts w:asciiTheme="minorEastAsia" w:eastAsiaTheme="minorEastAsia" w:hAnsiTheme="minorEastAsia" w:hint="eastAsia"/>
          <w:kern w:val="0"/>
          <w:szCs w:val="21"/>
        </w:rPr>
        <w:t>还应</w:t>
      </w:r>
      <w:r w:rsidR="002976FC">
        <w:rPr>
          <w:rFonts w:asciiTheme="minorEastAsia" w:eastAsiaTheme="minorEastAsia" w:hAnsiTheme="minorEastAsia" w:hint="eastAsia"/>
          <w:kern w:val="0"/>
          <w:szCs w:val="21"/>
        </w:rPr>
        <w:t>持续推动</w:t>
      </w:r>
      <w:r w:rsidR="00C9641C">
        <w:rPr>
          <w:rFonts w:asciiTheme="minorEastAsia" w:eastAsiaTheme="minorEastAsia" w:hAnsiTheme="minorEastAsia" w:hint="eastAsia"/>
          <w:kern w:val="0"/>
          <w:szCs w:val="21"/>
        </w:rPr>
        <w:t>社会治理的法治化</w:t>
      </w:r>
      <w:r w:rsidR="002976FC">
        <w:rPr>
          <w:rFonts w:asciiTheme="minorEastAsia" w:eastAsiaTheme="minorEastAsia" w:hAnsiTheme="minorEastAsia" w:hint="eastAsia"/>
          <w:kern w:val="0"/>
          <w:szCs w:val="21"/>
        </w:rPr>
        <w:t>进程</w:t>
      </w:r>
      <w:r w:rsidR="00C9641C">
        <w:rPr>
          <w:rFonts w:asciiTheme="minorEastAsia" w:eastAsiaTheme="minorEastAsia" w:hAnsiTheme="minorEastAsia" w:hint="eastAsia"/>
          <w:kern w:val="0"/>
          <w:szCs w:val="21"/>
        </w:rPr>
        <w:t>，保障</w:t>
      </w:r>
      <w:r>
        <w:rPr>
          <w:rFonts w:asciiTheme="minorEastAsia" w:eastAsiaTheme="minorEastAsia" w:hAnsiTheme="minorEastAsia" w:hint="eastAsia"/>
          <w:kern w:val="0"/>
          <w:szCs w:val="21"/>
        </w:rPr>
        <w:t>制度化环境。</w:t>
      </w:r>
    </w:p>
    <w:p w:rsidR="00AE0851" w:rsidRDefault="005264BD">
      <w:pPr>
        <w:ind w:firstLineChars="200" w:firstLine="422"/>
        <w:jc w:val="left"/>
        <w:rPr>
          <w:rFonts w:ascii="Verdana" w:hAnsi="Verdana"/>
          <w:szCs w:val="21"/>
        </w:rPr>
      </w:pPr>
      <w:r>
        <w:rPr>
          <w:rFonts w:hint="eastAsia"/>
          <w:b/>
        </w:rPr>
        <w:t>关键词：</w:t>
      </w:r>
      <w:r>
        <w:rPr>
          <w:rFonts w:ascii="Verdana" w:hAnsi="Verdana" w:hint="eastAsia"/>
          <w:szCs w:val="21"/>
        </w:rPr>
        <w:t>新常态</w:t>
      </w:r>
      <w:r>
        <w:rPr>
          <w:rFonts w:ascii="Verdana" w:hAnsi="Verdana"/>
          <w:szCs w:val="21"/>
        </w:rPr>
        <w:t>；</w:t>
      </w:r>
      <w:r>
        <w:rPr>
          <w:rFonts w:ascii="Verdana" w:hAnsi="Verdana" w:hint="eastAsia"/>
          <w:szCs w:val="21"/>
        </w:rPr>
        <w:t>城市；社会治理</w:t>
      </w:r>
    </w:p>
    <w:p w:rsidR="00AE0851" w:rsidRDefault="005264BD">
      <w:pPr>
        <w:ind w:firstLineChars="200" w:firstLine="422"/>
        <w:jc w:val="left"/>
      </w:pPr>
      <w:r>
        <w:rPr>
          <w:rFonts w:hint="eastAsia"/>
          <w:b/>
        </w:rPr>
        <w:t>中图分类号：</w:t>
      </w:r>
      <w:r w:rsidR="007A217D">
        <w:rPr>
          <w:rFonts w:hint="eastAsia"/>
          <w:b/>
        </w:rPr>
        <w:t>C916</w:t>
      </w:r>
      <w:r>
        <w:rPr>
          <w:rFonts w:hint="eastAsia"/>
        </w:rPr>
        <w:t xml:space="preserve">      </w:t>
      </w:r>
      <w:r>
        <w:rPr>
          <w:rFonts w:hint="eastAsia"/>
          <w:b/>
        </w:rPr>
        <w:t>文献标识码：</w:t>
      </w:r>
      <w:r w:rsidR="007A217D">
        <w:rPr>
          <w:rFonts w:hint="eastAsia"/>
          <w:b/>
        </w:rPr>
        <w:t>A</w:t>
      </w:r>
      <w:r>
        <w:rPr>
          <w:rFonts w:hint="eastAsia"/>
        </w:rPr>
        <w:t xml:space="preserve">     </w:t>
      </w:r>
      <w:r>
        <w:rPr>
          <w:rFonts w:hint="eastAsia"/>
          <w:b/>
        </w:rPr>
        <w:t>文章编号：</w:t>
      </w:r>
      <w:r>
        <w:rPr>
          <w:rFonts w:hint="eastAsia"/>
        </w:rPr>
        <w:t xml:space="preserve"> </w:t>
      </w:r>
    </w:p>
    <w:p w:rsidR="00AE0851" w:rsidRDefault="00AE0851">
      <w:pPr>
        <w:widowControl/>
        <w:adjustRightInd w:val="0"/>
        <w:snapToGrid w:val="0"/>
        <w:ind w:firstLineChars="200" w:firstLine="420"/>
        <w:jc w:val="left"/>
        <w:rPr>
          <w:rFonts w:asciiTheme="minorEastAsia" w:eastAsiaTheme="minorEastAsia" w:hAnsiTheme="minorEastAsia"/>
          <w:kern w:val="0"/>
          <w:szCs w:val="21"/>
        </w:rPr>
      </w:pP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截止到2014年底全国城镇人口占总人口比例已达到55.33%，全国总人口13.6246亿人，其中城镇人口7.5386亿人；经济较发达的东部地带城市化率更高，东部11个省市的城镇人口占总人口比例已达63.9%</w:t>
      </w:r>
      <w:r w:rsidR="00BF03E3">
        <w:rPr>
          <w:rFonts w:asciiTheme="minorEastAsia" w:eastAsiaTheme="minorEastAsia" w:hAnsiTheme="minorEastAsia" w:hint="eastAsia"/>
          <w:kern w:val="0"/>
          <w:szCs w:val="21"/>
          <w:vertAlign w:val="superscript"/>
        </w:rPr>
        <w:t>①</w:t>
      </w:r>
      <w:r>
        <w:rPr>
          <w:rFonts w:asciiTheme="minorEastAsia" w:eastAsiaTheme="minorEastAsia" w:hAnsiTheme="minorEastAsia" w:hint="eastAsia"/>
          <w:kern w:val="0"/>
          <w:szCs w:val="21"/>
        </w:rPr>
        <w:t>。伴随着城市化进程的步伐，城市边界不断向周边乡村地区入侵，大量乡村变成了城区，新居住小区相继建成，流动人口源源不断涌向城市；与此同时，城市空间发生着重建，城市中的社会关系也在不断重构。2014年以来，伴随着我国经济发展进入了“新常态”，城市中民生需求与社会治理也展现出新特征，提出了新要求。</w:t>
      </w:r>
    </w:p>
    <w:p w:rsidR="00AE0851" w:rsidRDefault="005264BD">
      <w:pPr>
        <w:ind w:firstLineChars="200" w:firstLine="482"/>
        <w:rPr>
          <w:b/>
          <w:kern w:val="0"/>
          <w:sz w:val="24"/>
          <w:szCs w:val="24"/>
        </w:rPr>
      </w:pPr>
      <w:r>
        <w:rPr>
          <w:rFonts w:hint="eastAsia"/>
          <w:b/>
          <w:kern w:val="0"/>
          <w:sz w:val="24"/>
          <w:szCs w:val="24"/>
        </w:rPr>
        <w:t>一、城市社会治理的基本状况分析</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近年来，针对城市经济社会不断发展变化的新情势，各级政府努力创新城市社会服务与管理实践，社会力量、企事业单位等其他主体积极参与，我国城市社会治理结构不断完善，治理能力持续增强。</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（一）城市社会服务体系不断完善，服务能力显著提升</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城市管理领域“强管理、弱服务”的状态逐渐扭转，城市管理者的服务意识不断增强，逐渐将服务融入管理之中，以人为本、立足民生已成为城市管理者的基本共识。国家和地方政府对社会服务高度重视，城市居民基本公共服务蓬勃发展，流动人口、未成年人、老年人、残疾人、下岗失业人群等弱势群体、特殊群体及其需求越来越受到关注。截至2014年底，全国共有社会服务机构166.8万个，比上年增长6.8%，全国社会服务事业费支出4404.1亿元，比上年增长3.0％，占国家财政支出比重为2.9％</w:t>
      </w:r>
      <w:r w:rsidR="00BF03E3">
        <w:rPr>
          <w:rFonts w:asciiTheme="minorEastAsia" w:eastAsiaTheme="minorEastAsia" w:hAnsiTheme="minorEastAsia" w:hint="eastAsia"/>
          <w:szCs w:val="21"/>
          <w:vertAlign w:val="superscript"/>
        </w:rPr>
        <w:t>[1]</w:t>
      </w:r>
      <w:r>
        <w:rPr>
          <w:rFonts w:asciiTheme="minorEastAsia" w:eastAsiaTheme="minorEastAsia" w:hAnsiTheme="minorEastAsia" w:hint="eastAsia"/>
          <w:kern w:val="0"/>
          <w:szCs w:val="21"/>
        </w:rPr>
        <w:t>。城市社区服务机构和设施也得到较快发展和完善。国家《社区服务体系建设规划（2011-2015）》提出大力提高社区服务项目的普惠性，力争到“十二五”期末，基本公共服务项目覆盖所有社区，社区综合服务设施覆盖率达到90%。截止到2014年底，全国各类社区服务机构31.1万个，社区服务机构覆盖率45.5%。社区服务内容也不断拓展。劳动就业、社会保险、社会服务、文化娱乐、社会治安等政府公共服务事项逐步向社区覆盖。</w:t>
      </w:r>
      <w:r>
        <w:rPr>
          <w:rFonts w:asciiTheme="minorEastAsia" w:eastAsiaTheme="minorEastAsia" w:hAnsiTheme="minorEastAsia" w:hint="eastAsia"/>
          <w:kern w:val="0"/>
          <w:szCs w:val="21"/>
          <w:vertAlign w:val="superscript"/>
        </w:rPr>
        <w:t>[1]</w:t>
      </w:r>
      <w:r>
        <w:rPr>
          <w:rFonts w:asciiTheme="minorEastAsia" w:eastAsiaTheme="minorEastAsia" w:hAnsiTheme="minorEastAsia" w:hint="eastAsia"/>
          <w:kern w:val="0"/>
          <w:szCs w:val="21"/>
        </w:rPr>
        <w:t>针对老年人、未成年人和残疾人等群体的社区服务迅速发展，越来越多的专业社会服务人才和方法介入社区服务。</w:t>
      </w:r>
    </w:p>
    <w:p w:rsidR="00AE0851" w:rsidRDefault="005264BD">
      <w:pPr>
        <w:ind w:firstLineChars="200" w:firstLine="420"/>
        <w:jc w:val="center"/>
        <w:rPr>
          <w:rFonts w:asciiTheme="minorEastAsia" w:eastAsiaTheme="minorEastAsia" w:hAnsiTheme="minorEastAsia" w:cs="SimSun"/>
          <w:szCs w:val="21"/>
        </w:rPr>
      </w:pPr>
      <w:r>
        <w:rPr>
          <w:rFonts w:asciiTheme="minorEastAsia" w:eastAsiaTheme="minorEastAsia" w:hAnsiTheme="minorEastAsia" w:cs="SimSun" w:hint="eastAsia"/>
          <w:szCs w:val="21"/>
        </w:rPr>
        <w:t>表1  我国城市社区服务机构数量（单位：万个）</w:t>
      </w:r>
    </w:p>
    <w:tbl>
      <w:tblPr>
        <w:tblStyle w:val="ae"/>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45"/>
        <w:gridCol w:w="746"/>
        <w:gridCol w:w="746"/>
        <w:gridCol w:w="746"/>
        <w:gridCol w:w="746"/>
        <w:gridCol w:w="746"/>
        <w:gridCol w:w="746"/>
        <w:gridCol w:w="746"/>
        <w:gridCol w:w="696"/>
      </w:tblGrid>
      <w:tr w:rsidR="00AE0851" w:rsidTr="009E6FBA">
        <w:trPr>
          <w:trHeight w:val="411"/>
        </w:trPr>
        <w:tc>
          <w:tcPr>
            <w:tcW w:w="1809" w:type="dxa"/>
            <w:tcBorders>
              <w:top w:val="single" w:sz="4" w:space="0" w:color="auto"/>
              <w:bottom w:val="single" w:sz="4" w:space="0" w:color="auto"/>
            </w:tcBorders>
            <w:vAlign w:val="center"/>
          </w:tcPr>
          <w:p w:rsidR="00AE0851" w:rsidRDefault="00AE0851" w:rsidP="009E6FBA">
            <w:pPr>
              <w:jc w:val="center"/>
              <w:rPr>
                <w:rFonts w:asciiTheme="minorEastAsia" w:eastAsiaTheme="minorEastAsia" w:hAnsiTheme="minorEastAsia" w:cs="SimSun"/>
                <w:szCs w:val="21"/>
              </w:rPr>
            </w:pPr>
          </w:p>
        </w:tc>
        <w:tc>
          <w:tcPr>
            <w:tcW w:w="745"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2006</w:t>
            </w:r>
          </w:p>
        </w:tc>
        <w:tc>
          <w:tcPr>
            <w:tcW w:w="746"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2007</w:t>
            </w:r>
          </w:p>
        </w:tc>
        <w:tc>
          <w:tcPr>
            <w:tcW w:w="746"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2008</w:t>
            </w:r>
          </w:p>
        </w:tc>
        <w:tc>
          <w:tcPr>
            <w:tcW w:w="746"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2009</w:t>
            </w:r>
          </w:p>
        </w:tc>
        <w:tc>
          <w:tcPr>
            <w:tcW w:w="746"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2010</w:t>
            </w:r>
          </w:p>
        </w:tc>
        <w:tc>
          <w:tcPr>
            <w:tcW w:w="746"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2011</w:t>
            </w:r>
          </w:p>
        </w:tc>
        <w:tc>
          <w:tcPr>
            <w:tcW w:w="746"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2012</w:t>
            </w:r>
          </w:p>
        </w:tc>
        <w:tc>
          <w:tcPr>
            <w:tcW w:w="746"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2013</w:t>
            </w:r>
          </w:p>
        </w:tc>
        <w:tc>
          <w:tcPr>
            <w:tcW w:w="696" w:type="dxa"/>
            <w:tcBorders>
              <w:top w:val="single" w:sz="4" w:space="0" w:color="auto"/>
              <w:bottom w:val="single" w:sz="4" w:space="0" w:color="auto"/>
            </w:tcBorders>
            <w:vAlign w:val="center"/>
          </w:tcPr>
          <w:p w:rsidR="00AE0851" w:rsidRDefault="005264BD" w:rsidP="009E6FBA">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2014</w:t>
            </w:r>
          </w:p>
        </w:tc>
      </w:tr>
      <w:tr w:rsidR="00AE0851" w:rsidTr="009E6FBA">
        <w:tc>
          <w:tcPr>
            <w:tcW w:w="1809" w:type="dxa"/>
            <w:tcBorders>
              <w:top w:val="single" w:sz="4" w:space="0" w:color="auto"/>
            </w:tcBorders>
          </w:tcPr>
          <w:p w:rsidR="00AE0851" w:rsidRDefault="005264BD">
            <w:pPr>
              <w:rPr>
                <w:rFonts w:asciiTheme="minorEastAsia" w:eastAsiaTheme="minorEastAsia" w:hAnsiTheme="minorEastAsia" w:cs="SimSun"/>
                <w:szCs w:val="21"/>
              </w:rPr>
            </w:pPr>
            <w:r>
              <w:rPr>
                <w:rFonts w:asciiTheme="minorEastAsia" w:eastAsiaTheme="minorEastAsia" w:hAnsiTheme="minorEastAsia" w:cs="SimSun" w:hint="eastAsia"/>
                <w:szCs w:val="21"/>
              </w:rPr>
              <w:t>社区服务机构</w:t>
            </w:r>
          </w:p>
        </w:tc>
        <w:tc>
          <w:tcPr>
            <w:tcW w:w="745"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12.5</w:t>
            </w:r>
          </w:p>
        </w:tc>
        <w:tc>
          <w:tcPr>
            <w:tcW w:w="746"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12．9</w:t>
            </w:r>
          </w:p>
        </w:tc>
        <w:tc>
          <w:tcPr>
            <w:tcW w:w="746"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14.6</w:t>
            </w:r>
          </w:p>
        </w:tc>
        <w:tc>
          <w:tcPr>
            <w:tcW w:w="746"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14.6</w:t>
            </w:r>
          </w:p>
        </w:tc>
        <w:tc>
          <w:tcPr>
            <w:tcW w:w="746"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15.3</w:t>
            </w:r>
          </w:p>
        </w:tc>
        <w:tc>
          <w:tcPr>
            <w:tcW w:w="746"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16.0</w:t>
            </w:r>
          </w:p>
        </w:tc>
        <w:tc>
          <w:tcPr>
            <w:tcW w:w="746"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20.0</w:t>
            </w:r>
          </w:p>
        </w:tc>
        <w:tc>
          <w:tcPr>
            <w:tcW w:w="746"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25.2</w:t>
            </w:r>
          </w:p>
        </w:tc>
        <w:tc>
          <w:tcPr>
            <w:tcW w:w="696" w:type="dxa"/>
            <w:tcBorders>
              <w:top w:val="single" w:sz="4" w:space="0" w:color="auto"/>
            </w:tcBorders>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31.1</w:t>
            </w:r>
          </w:p>
        </w:tc>
      </w:tr>
      <w:tr w:rsidR="00AE0851" w:rsidTr="009E6FBA">
        <w:tc>
          <w:tcPr>
            <w:tcW w:w="1809" w:type="dxa"/>
          </w:tcPr>
          <w:p w:rsidR="00AE0851" w:rsidRDefault="005264BD">
            <w:pPr>
              <w:rPr>
                <w:rFonts w:asciiTheme="minorEastAsia" w:eastAsiaTheme="minorEastAsia" w:hAnsiTheme="minorEastAsia" w:cs="SimSun"/>
                <w:szCs w:val="21"/>
              </w:rPr>
            </w:pPr>
            <w:r>
              <w:rPr>
                <w:rFonts w:asciiTheme="minorEastAsia" w:eastAsiaTheme="minorEastAsia" w:hAnsiTheme="minorEastAsia" w:cs="SimSun" w:hint="eastAsia"/>
                <w:szCs w:val="21"/>
              </w:rPr>
              <w:lastRenderedPageBreak/>
              <w:t>社区服务中心</w:t>
            </w:r>
          </w:p>
        </w:tc>
        <w:tc>
          <w:tcPr>
            <w:tcW w:w="745"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0.9</w:t>
            </w:r>
          </w:p>
        </w:tc>
        <w:tc>
          <w:tcPr>
            <w:tcW w:w="746"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1.0</w:t>
            </w:r>
          </w:p>
        </w:tc>
        <w:tc>
          <w:tcPr>
            <w:tcW w:w="746"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1.0</w:t>
            </w:r>
          </w:p>
        </w:tc>
        <w:tc>
          <w:tcPr>
            <w:tcW w:w="746"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1.0</w:t>
            </w:r>
          </w:p>
        </w:tc>
        <w:tc>
          <w:tcPr>
            <w:tcW w:w="746"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1.3</w:t>
            </w:r>
          </w:p>
        </w:tc>
        <w:tc>
          <w:tcPr>
            <w:tcW w:w="746"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1.4</w:t>
            </w:r>
          </w:p>
        </w:tc>
        <w:tc>
          <w:tcPr>
            <w:tcW w:w="746"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1.5</w:t>
            </w:r>
          </w:p>
        </w:tc>
        <w:tc>
          <w:tcPr>
            <w:tcW w:w="746"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1.9</w:t>
            </w:r>
          </w:p>
        </w:tc>
        <w:tc>
          <w:tcPr>
            <w:tcW w:w="696" w:type="dxa"/>
          </w:tcPr>
          <w:p w:rsidR="00AE0851" w:rsidRDefault="005264BD" w:rsidP="00BF03E3">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2.3</w:t>
            </w:r>
          </w:p>
        </w:tc>
      </w:tr>
      <w:tr w:rsidR="00AE0851" w:rsidTr="009E6FBA">
        <w:tc>
          <w:tcPr>
            <w:tcW w:w="1809" w:type="dxa"/>
          </w:tcPr>
          <w:p w:rsidR="00AE0851" w:rsidRDefault="005264BD">
            <w:pPr>
              <w:rPr>
                <w:rFonts w:asciiTheme="minorEastAsia" w:eastAsiaTheme="minorEastAsia" w:hAnsiTheme="minorEastAsia" w:cs="SimSun"/>
                <w:szCs w:val="21"/>
              </w:rPr>
            </w:pPr>
            <w:r>
              <w:rPr>
                <w:rFonts w:asciiTheme="minorEastAsia" w:eastAsiaTheme="minorEastAsia" w:hAnsiTheme="minorEastAsia" w:cs="SimSun" w:hint="eastAsia"/>
                <w:szCs w:val="21"/>
              </w:rPr>
              <w:t>社区服务站</w:t>
            </w:r>
          </w:p>
        </w:tc>
        <w:tc>
          <w:tcPr>
            <w:tcW w:w="745"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w:t>
            </w:r>
          </w:p>
        </w:tc>
        <w:tc>
          <w:tcPr>
            <w:tcW w:w="746"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5.0</w:t>
            </w:r>
          </w:p>
        </w:tc>
        <w:tc>
          <w:tcPr>
            <w:tcW w:w="746"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3.0</w:t>
            </w:r>
          </w:p>
        </w:tc>
        <w:tc>
          <w:tcPr>
            <w:tcW w:w="746"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5.3</w:t>
            </w:r>
          </w:p>
        </w:tc>
        <w:tc>
          <w:tcPr>
            <w:tcW w:w="746"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4.4</w:t>
            </w:r>
          </w:p>
        </w:tc>
        <w:tc>
          <w:tcPr>
            <w:tcW w:w="746"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5.6</w:t>
            </w:r>
          </w:p>
        </w:tc>
        <w:tc>
          <w:tcPr>
            <w:tcW w:w="746"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8.8</w:t>
            </w:r>
          </w:p>
        </w:tc>
        <w:tc>
          <w:tcPr>
            <w:tcW w:w="746"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10.8</w:t>
            </w:r>
          </w:p>
        </w:tc>
        <w:tc>
          <w:tcPr>
            <w:tcW w:w="696" w:type="dxa"/>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12.0</w:t>
            </w:r>
          </w:p>
        </w:tc>
      </w:tr>
      <w:tr w:rsidR="00AE0851" w:rsidTr="009E6FBA">
        <w:tc>
          <w:tcPr>
            <w:tcW w:w="1809" w:type="dxa"/>
            <w:tcBorders>
              <w:bottom w:val="single" w:sz="4" w:space="0" w:color="auto"/>
            </w:tcBorders>
          </w:tcPr>
          <w:p w:rsidR="00AE0851" w:rsidRDefault="005264BD">
            <w:pPr>
              <w:rPr>
                <w:rFonts w:asciiTheme="minorEastAsia" w:eastAsiaTheme="minorEastAsia" w:hAnsiTheme="minorEastAsia" w:cs="SimSun"/>
                <w:szCs w:val="21"/>
              </w:rPr>
            </w:pPr>
            <w:r>
              <w:rPr>
                <w:rFonts w:asciiTheme="minorEastAsia" w:eastAsiaTheme="minorEastAsia" w:hAnsiTheme="minorEastAsia" w:cs="SimSun" w:hint="eastAsia"/>
                <w:szCs w:val="21"/>
              </w:rPr>
              <w:t>便民、利民网点</w:t>
            </w:r>
          </w:p>
        </w:tc>
        <w:tc>
          <w:tcPr>
            <w:tcW w:w="745"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45.8</w:t>
            </w:r>
          </w:p>
        </w:tc>
        <w:tc>
          <w:tcPr>
            <w:tcW w:w="746"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89.3</w:t>
            </w:r>
          </w:p>
        </w:tc>
        <w:tc>
          <w:tcPr>
            <w:tcW w:w="746"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74.9</w:t>
            </w:r>
          </w:p>
        </w:tc>
        <w:tc>
          <w:tcPr>
            <w:tcW w:w="746"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69.3</w:t>
            </w:r>
          </w:p>
        </w:tc>
        <w:tc>
          <w:tcPr>
            <w:tcW w:w="746"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53.9</w:t>
            </w:r>
          </w:p>
        </w:tc>
        <w:tc>
          <w:tcPr>
            <w:tcW w:w="746"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45.3</w:t>
            </w:r>
          </w:p>
        </w:tc>
        <w:tc>
          <w:tcPr>
            <w:tcW w:w="746"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39.7</w:t>
            </w:r>
          </w:p>
        </w:tc>
        <w:tc>
          <w:tcPr>
            <w:tcW w:w="746"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35.9</w:t>
            </w:r>
          </w:p>
        </w:tc>
        <w:tc>
          <w:tcPr>
            <w:tcW w:w="696" w:type="dxa"/>
            <w:tcBorders>
              <w:bottom w:val="single" w:sz="4" w:space="0" w:color="auto"/>
            </w:tcBorders>
          </w:tcPr>
          <w:p w:rsidR="00AE0851" w:rsidRDefault="005264BD">
            <w:pPr>
              <w:ind w:firstLineChars="15" w:firstLine="31"/>
              <w:jc w:val="center"/>
              <w:rPr>
                <w:rFonts w:asciiTheme="minorEastAsia" w:eastAsiaTheme="minorEastAsia" w:hAnsiTheme="minorEastAsia" w:cs="SimSun"/>
                <w:szCs w:val="21"/>
              </w:rPr>
            </w:pPr>
            <w:r>
              <w:rPr>
                <w:rFonts w:asciiTheme="minorEastAsia" w:eastAsiaTheme="minorEastAsia" w:hAnsiTheme="minorEastAsia" w:cs="SimSun" w:hint="eastAsia"/>
                <w:szCs w:val="21"/>
              </w:rPr>
              <w:t>30.9</w:t>
            </w:r>
          </w:p>
        </w:tc>
      </w:tr>
    </w:tbl>
    <w:p w:rsidR="00AE0851" w:rsidRDefault="005264BD">
      <w:pPr>
        <w:adjustRightInd w:val="0"/>
        <w:snapToGrid w:val="0"/>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资料来源：民政部《2014年社会服务发展统计公报》</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（二）城市社会治理体系不断完善，治理主体趋于多元化</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城市社会治理体系逐渐从“单一管理”向“多元治理”方向转变。首先体现在治理主体上，从政府单一主体向政府、社会组织、企事业单位、公众等多元主体参与治理转变；体现在治理方式上，从</w:t>
      </w:r>
      <w:proofErr w:type="gramStart"/>
      <w:r>
        <w:rPr>
          <w:rFonts w:asciiTheme="minorEastAsia" w:eastAsiaTheme="minorEastAsia" w:hAnsiTheme="minorEastAsia" w:hint="eastAsia"/>
          <w:kern w:val="0"/>
          <w:szCs w:val="21"/>
        </w:rPr>
        <w:t>单一政府</w:t>
      </w:r>
      <w:proofErr w:type="gramEnd"/>
      <w:r>
        <w:rPr>
          <w:rFonts w:asciiTheme="minorEastAsia" w:eastAsiaTheme="minorEastAsia" w:hAnsiTheme="minorEastAsia" w:hint="eastAsia"/>
          <w:kern w:val="0"/>
          <w:szCs w:val="21"/>
        </w:rPr>
        <w:t>自上而下的管理转向多元主体参与协商、共同治理。社会组织逐渐成为城市社会治理的重要主体，与政府、企业等共同构成了社会治理的重要力量，在创新社会治理体制、丰富治理方式、增强治理活力、完善治理结构上发挥越来越重要的作用。社会组织在响应社会需求、服务民生、化解社会矛盾方面有着天然的优势，正积极参与到涉及社会服务、文化科技活动、法律服务、教育培训、卫生健康、体育健身、宗教、生态环境等城市各领域的服务治理中。近年来，各地政府陆续设立专项资金，通过购买社会组织服务项目、购买岗位、项目委托、补贴、奖励等方式，引导社会组织参与社会服务和治理活动，扩展了服务和治理的资源，增强了服务和治理的活力。以北京市为例，自2010年以来市级社会建设专项资金已经连续五年累计购买了2254个社会组织服务项目，总计投入3.51亿元，参与社会组织达1500多家，服务对象</w:t>
      </w:r>
      <w:r>
        <w:rPr>
          <w:rFonts w:asciiTheme="minorEastAsia" w:eastAsiaTheme="minorEastAsia" w:hAnsiTheme="minorEastAsia"/>
          <w:kern w:val="0"/>
          <w:szCs w:val="21"/>
        </w:rPr>
        <w:t>1120</w:t>
      </w:r>
      <w:r>
        <w:rPr>
          <w:rFonts w:asciiTheme="minorEastAsia" w:eastAsiaTheme="minorEastAsia" w:hAnsiTheme="minorEastAsia" w:hint="eastAsia"/>
          <w:kern w:val="0"/>
          <w:szCs w:val="21"/>
        </w:rPr>
        <w:t>万人次，开展活动</w:t>
      </w:r>
      <w:r>
        <w:rPr>
          <w:rFonts w:asciiTheme="minorEastAsia" w:eastAsiaTheme="minorEastAsia" w:hAnsiTheme="minorEastAsia"/>
          <w:kern w:val="0"/>
          <w:szCs w:val="21"/>
        </w:rPr>
        <w:t>27</w:t>
      </w:r>
      <w:r>
        <w:rPr>
          <w:rFonts w:asciiTheme="minorEastAsia" w:eastAsiaTheme="minorEastAsia" w:hAnsiTheme="minorEastAsia" w:hint="eastAsia"/>
          <w:kern w:val="0"/>
          <w:szCs w:val="21"/>
        </w:rPr>
        <w:t>万场次，累计提供专业服务</w:t>
      </w:r>
      <w:r>
        <w:rPr>
          <w:rFonts w:asciiTheme="minorEastAsia" w:eastAsiaTheme="minorEastAsia" w:hAnsiTheme="minorEastAsia"/>
          <w:kern w:val="0"/>
          <w:szCs w:val="21"/>
        </w:rPr>
        <w:t>680</w:t>
      </w:r>
      <w:r>
        <w:rPr>
          <w:rFonts w:asciiTheme="minorEastAsia" w:eastAsiaTheme="minorEastAsia" w:hAnsiTheme="minorEastAsia" w:hint="eastAsia"/>
          <w:kern w:val="0"/>
          <w:szCs w:val="21"/>
        </w:rPr>
        <w:t>万小时</w:t>
      </w:r>
      <w:r w:rsidR="004C7B97">
        <w:rPr>
          <w:rFonts w:asciiTheme="minorEastAsia" w:eastAsiaTheme="minorEastAsia" w:hAnsiTheme="minorEastAsia" w:hint="eastAsia"/>
          <w:szCs w:val="21"/>
          <w:vertAlign w:val="superscript"/>
        </w:rPr>
        <w:t>[2]</w:t>
      </w:r>
      <w:r>
        <w:rPr>
          <w:rFonts w:asciiTheme="minorEastAsia" w:eastAsiaTheme="minorEastAsia" w:hAnsiTheme="minorEastAsia" w:hint="eastAsia"/>
          <w:kern w:val="0"/>
          <w:szCs w:val="21"/>
        </w:rPr>
        <w:t>。</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公众参与社会治理能力和水平逐渐提升，政府在城市社会治理方面逐渐重视民意，鼓励居民自治。通过媒体、网络、热线、民意调查、听证会等开放平台与途径，公众越来越多地参与到城市治理相关的立法、公共政策、公共事务等事项中，在城市社会治理过程中直接施加影响，参与决策过程。城市居民志愿者也广泛地参与到城市社会治理之中，志愿服务正成为一种社会风尚，志愿服务组织体系逐渐完善、规范，国家和地方都在积极探索运用志愿服务理念，不断推进公众参与社会治理的新机制、新模式。目前，城市社区志愿者注册率基本都达到居民总数的10%，截止到2014年底，全国仅社区志愿服务组织就有10.9万个</w:t>
      </w:r>
      <w:r w:rsidR="004C7B97">
        <w:rPr>
          <w:rFonts w:asciiTheme="minorEastAsia" w:eastAsiaTheme="minorEastAsia" w:hAnsiTheme="minorEastAsia" w:hint="eastAsia"/>
          <w:szCs w:val="21"/>
          <w:vertAlign w:val="superscript"/>
        </w:rPr>
        <w:t>[1]</w:t>
      </w:r>
      <w:r>
        <w:rPr>
          <w:rFonts w:asciiTheme="minorEastAsia" w:eastAsiaTheme="minorEastAsia" w:hAnsiTheme="minorEastAsia" w:hint="eastAsia"/>
          <w:kern w:val="0"/>
          <w:szCs w:val="21"/>
        </w:rPr>
        <w:t>。</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（三）基层社区治理结构逐渐合理，治理能力不断强化</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城市基层社会治理体制正从单位制、传统街居制逐步走向社区制，基层政权建设与社区自治之间的关系正在重构与转变。目前，“二级政府、三级管理、四级网络”是目前我国城市基层社区治理的主流管理体制；街道办事处、社区党组织、社区自治组织（居民委员会、业主委员会）、社区服务站/工作站、社区社会组织、物业公司是当前构成城市基层社区治理的多元主体，如何安排这些主体之间的责、权、利关系，以及行政与自治的平衡关系，决定了不同的基层社区治理结构。各地纷纷因地制宜地创新出其他一些治理实践模式。近年来，许多城市在基层社区治理体制改革方面不断取得</w:t>
      </w:r>
      <w:proofErr w:type="gramStart"/>
      <w:r>
        <w:rPr>
          <w:rFonts w:asciiTheme="minorEastAsia" w:eastAsiaTheme="minorEastAsia" w:hAnsiTheme="minorEastAsia" w:hint="eastAsia"/>
          <w:kern w:val="0"/>
          <w:szCs w:val="21"/>
        </w:rPr>
        <w:t>了鼎故革新</w:t>
      </w:r>
      <w:proofErr w:type="gramEnd"/>
      <w:r>
        <w:rPr>
          <w:rFonts w:asciiTheme="minorEastAsia" w:eastAsiaTheme="minorEastAsia" w:hAnsiTheme="minorEastAsia" w:hint="eastAsia"/>
          <w:kern w:val="0"/>
          <w:szCs w:val="21"/>
        </w:rPr>
        <w:t>的初步经验。2014年由民政部评选出的年度“中国社区治理十大创新成果”</w:t>
      </w:r>
      <w:r>
        <w:rPr>
          <w:rFonts w:asciiTheme="minorEastAsia" w:eastAsiaTheme="minorEastAsia" w:hAnsiTheme="minorEastAsia" w:hint="eastAsia"/>
          <w:kern w:val="0"/>
          <w:szCs w:val="21"/>
          <w:vertAlign w:val="superscript"/>
        </w:rPr>
        <w:t xml:space="preserve"> [</w:t>
      </w:r>
      <w:r w:rsidR="009E6FBA">
        <w:rPr>
          <w:rFonts w:asciiTheme="minorEastAsia" w:eastAsiaTheme="minorEastAsia" w:hAnsiTheme="minorEastAsia" w:hint="eastAsia"/>
          <w:kern w:val="0"/>
          <w:szCs w:val="21"/>
          <w:vertAlign w:val="superscript"/>
        </w:rPr>
        <w:t>3</w:t>
      </w:r>
      <w:r>
        <w:rPr>
          <w:rFonts w:asciiTheme="minorEastAsia" w:eastAsiaTheme="minorEastAsia" w:hAnsiTheme="minorEastAsia"/>
          <w:kern w:val="0"/>
          <w:szCs w:val="21"/>
          <w:vertAlign w:val="superscript"/>
        </w:rPr>
        <w:t>]</w:t>
      </w:r>
      <w:r>
        <w:rPr>
          <w:rFonts w:asciiTheme="minorEastAsia" w:eastAsiaTheme="minorEastAsia" w:hAnsiTheme="minorEastAsia" w:hint="eastAsia"/>
          <w:kern w:val="0"/>
          <w:szCs w:val="21"/>
        </w:rPr>
        <w:t>，包括了南京市、深圳市罗湖区、济南市市中区、厦门市同安区、天津市和平区等城市基层社会治理方面的创新实践</w:t>
      </w:r>
      <w:r w:rsidR="004C7B97">
        <w:rPr>
          <w:rFonts w:asciiTheme="minorEastAsia" w:eastAsiaTheme="minorEastAsia" w:hAnsiTheme="minorEastAsia" w:hint="eastAsia"/>
          <w:kern w:val="0"/>
          <w:szCs w:val="21"/>
          <w:vertAlign w:val="superscript"/>
        </w:rPr>
        <w:t>②</w:t>
      </w:r>
      <w:r>
        <w:rPr>
          <w:rFonts w:asciiTheme="minorEastAsia" w:eastAsiaTheme="minorEastAsia" w:hAnsiTheme="minorEastAsia" w:hint="eastAsia"/>
          <w:kern w:val="0"/>
          <w:szCs w:val="21"/>
        </w:rPr>
        <w:t>。这些实践落实</w:t>
      </w:r>
      <w:proofErr w:type="gramStart"/>
      <w:r>
        <w:rPr>
          <w:rFonts w:asciiTheme="minorEastAsia" w:eastAsiaTheme="minorEastAsia" w:hAnsiTheme="minorEastAsia" w:hint="eastAsia"/>
          <w:kern w:val="0"/>
          <w:szCs w:val="21"/>
        </w:rPr>
        <w:t>落细基层</w:t>
      </w:r>
      <w:proofErr w:type="gramEnd"/>
      <w:r>
        <w:rPr>
          <w:rFonts w:asciiTheme="minorEastAsia" w:eastAsiaTheme="minorEastAsia" w:hAnsiTheme="minorEastAsia" w:hint="eastAsia"/>
          <w:kern w:val="0"/>
          <w:szCs w:val="21"/>
        </w:rPr>
        <w:t>自治与社会服务，优化了城市治理体系，强化了城市治理能力。</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（四）社会治理手段信息化程度不断提升</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伴随着网络社会的进一步发展与复杂化，虚拟社会已成为现实社会的重要组成部分，与现实社会并存且相互影响和渗透。在城市治理领域，网络和通信已成为了重要工具，大媒体、大数据在社会治理中逐渐发挥重要作用。越来越多的城市构建城市管理信息平台、社会管理网格化信息平台等信息系统作为社会治理的支撑系统。北京市推行社会服务管理网格化——“数字化管理模式”，浙江省舟山市运行“网格化管理、组团式服务模式”，上海市、江苏省镇江市、南京市栖霞区等地尝试“城乡一体化模式”等；网站、电子邮件、短信、微博、微信、APP等信息手段也被广泛应用城市社会管理，用于信息公开与传播、民情民意征集等，网络、通信还成为社会动员的重要载体，有效促进了企事业单位、社会组织、居民、志愿者等参与社区建设和服务管理。2014年，北京市西城区在全区范围内推行城市管理、综合治理、社会服务“三网合一”全响应网格化系统的整合，尝试将市、区、街的政务热线系统、网络</w:t>
      </w:r>
      <w:proofErr w:type="gramStart"/>
      <w:r>
        <w:rPr>
          <w:rFonts w:asciiTheme="minorEastAsia" w:eastAsiaTheme="minorEastAsia" w:hAnsiTheme="minorEastAsia" w:hint="eastAsia"/>
          <w:kern w:val="0"/>
          <w:szCs w:val="21"/>
        </w:rPr>
        <w:t>微博微信</w:t>
      </w:r>
      <w:proofErr w:type="gramEnd"/>
      <w:r>
        <w:rPr>
          <w:rFonts w:asciiTheme="minorEastAsia" w:eastAsiaTheme="minorEastAsia" w:hAnsiTheme="minorEastAsia" w:hint="eastAsia"/>
          <w:kern w:val="0"/>
          <w:szCs w:val="21"/>
        </w:rPr>
        <w:t>系统、来信来访来电系统，统战系统、工会系统、志愿者系统、社会组织、区域化党建、资源共享平台、视频监控系统等逐步纳入社会治理与公共服务全响应网格化信息</w:t>
      </w:r>
      <w:r>
        <w:rPr>
          <w:rFonts w:asciiTheme="minorEastAsia" w:eastAsiaTheme="minorEastAsia" w:hAnsiTheme="minorEastAsia" w:hint="eastAsia"/>
          <w:kern w:val="0"/>
          <w:szCs w:val="21"/>
        </w:rPr>
        <w:lastRenderedPageBreak/>
        <w:t>平台，促进居民依法自我管理、自我服务、自我教育、自我监督，激发社会活力，提升了社会治理能力和水平</w:t>
      </w:r>
      <w:r w:rsidR="004C7B97">
        <w:rPr>
          <w:rFonts w:asciiTheme="minorEastAsia" w:eastAsiaTheme="minorEastAsia" w:hAnsiTheme="minorEastAsia" w:hint="eastAsia"/>
          <w:kern w:val="0"/>
          <w:szCs w:val="21"/>
          <w:vertAlign w:val="superscript"/>
        </w:rPr>
        <w:t>[4]</w:t>
      </w:r>
      <w:r>
        <w:rPr>
          <w:rFonts w:asciiTheme="minorEastAsia" w:eastAsiaTheme="minorEastAsia" w:hAnsiTheme="minorEastAsia" w:hint="eastAsia"/>
          <w:kern w:val="0"/>
          <w:szCs w:val="21"/>
        </w:rPr>
        <w:t>。</w:t>
      </w:r>
      <w:r w:rsidR="003E0C7A">
        <w:rPr>
          <w:rFonts w:asciiTheme="minorEastAsia" w:eastAsiaTheme="minorEastAsia" w:hAnsiTheme="minorEastAsia" w:hint="eastAsia"/>
          <w:kern w:val="0"/>
          <w:szCs w:val="21"/>
          <w:vertAlign w:val="superscript"/>
        </w:rPr>
        <w:t xml:space="preserve"> </w:t>
      </w:r>
    </w:p>
    <w:p w:rsidR="00AE0851" w:rsidRDefault="005264BD">
      <w:pPr>
        <w:ind w:firstLineChars="200" w:firstLine="482"/>
        <w:rPr>
          <w:b/>
          <w:sz w:val="24"/>
          <w:szCs w:val="24"/>
        </w:rPr>
      </w:pPr>
      <w:r>
        <w:rPr>
          <w:rFonts w:hint="eastAsia"/>
          <w:b/>
          <w:sz w:val="24"/>
          <w:szCs w:val="24"/>
        </w:rPr>
        <w:t>二、新常态下城市社会治理的挑战</w:t>
      </w:r>
      <w:r w:rsidR="003319F7">
        <w:rPr>
          <w:rFonts w:hint="eastAsia"/>
          <w:b/>
          <w:sz w:val="24"/>
          <w:szCs w:val="24"/>
        </w:rPr>
        <w:t>与困境</w:t>
      </w:r>
      <w:r>
        <w:rPr>
          <w:rFonts w:hint="eastAsia"/>
          <w:b/>
          <w:sz w:val="24"/>
          <w:szCs w:val="24"/>
        </w:rPr>
        <w:t>分析</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随着城市化进程持续推进，城市中“去单位化”后“原子化”的个人越来越多，个人与国家之间的中介地带缺失，出现了断层；城市化过程中空间结构、人口结构、社区类型和环境、社会需求结构的变化，对城市社会治理提出了新要求；新常态下原有的</w:t>
      </w:r>
      <w:r w:rsidR="003E0C7A">
        <w:rPr>
          <w:rFonts w:asciiTheme="minorEastAsia" w:eastAsiaTheme="minorEastAsia" w:hAnsiTheme="minorEastAsia" w:hint="eastAsia"/>
          <w:kern w:val="0"/>
          <w:szCs w:val="21"/>
        </w:rPr>
        <w:t>自上而下的“社会管理”模式已经陷入困境，</w:t>
      </w:r>
      <w:r>
        <w:rPr>
          <w:rFonts w:asciiTheme="minorEastAsia" w:eastAsiaTheme="minorEastAsia" w:hAnsiTheme="minorEastAsia" w:hint="eastAsia"/>
          <w:kern w:val="0"/>
          <w:szCs w:val="21"/>
        </w:rPr>
        <w:t>难以适应形势</w:t>
      </w:r>
      <w:r w:rsidR="003E0C7A">
        <w:rPr>
          <w:rFonts w:asciiTheme="minorEastAsia" w:eastAsiaTheme="minorEastAsia" w:hAnsiTheme="minorEastAsia" w:hint="eastAsia"/>
          <w:kern w:val="0"/>
          <w:szCs w:val="21"/>
        </w:rPr>
        <w:t>新</w:t>
      </w:r>
      <w:r>
        <w:rPr>
          <w:rFonts w:asciiTheme="minorEastAsia" w:eastAsiaTheme="minorEastAsia" w:hAnsiTheme="minorEastAsia" w:hint="eastAsia"/>
          <w:kern w:val="0"/>
          <w:szCs w:val="21"/>
        </w:rPr>
        <w:t>变化和</w:t>
      </w:r>
      <w:r w:rsidR="003E0C7A">
        <w:rPr>
          <w:rFonts w:asciiTheme="minorEastAsia" w:eastAsiaTheme="minorEastAsia" w:hAnsiTheme="minorEastAsia" w:hint="eastAsia"/>
          <w:kern w:val="0"/>
          <w:szCs w:val="21"/>
        </w:rPr>
        <w:t>新挑战</w:t>
      </w:r>
      <w:r>
        <w:rPr>
          <w:rFonts w:asciiTheme="minorEastAsia" w:eastAsiaTheme="minorEastAsia" w:hAnsiTheme="minorEastAsia" w:hint="eastAsia"/>
          <w:kern w:val="0"/>
          <w:szCs w:val="21"/>
        </w:rPr>
        <w:t>，迫切需要建立健全新型的城市社会管理模式，城市社会治理体系和能力现代化的任务繁重。</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（一）需求多样化、矛盾激烈化，城市社会治理面临巨大挑战</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伴随着我国经济社会的发展转型，几乎所有重大的社会关系和结构变迁都更显著地集中于城市之中，在我国经济发展进入新常态之后所带来的各种社会适应性问题亦是如此。诸如就业形势险峻、收入分配形势变化复杂、社会保障水平偏低、社会矛盾冲突事件反弹式增长等，都对城市社会治理提出巨大挑战。2014年起已呈减少态势的社会矛盾冲突事件又开始出现反弹，社会矛盾和冲突的表现也更加多样化和激烈化。其主要矛盾诱因聚焦在劳动关系争议、环境议题、城管执法纠纷等问题。此外，虚拟网络由于其匿名性、信息传播迅速等特点往往社成为会矛盾冲突事件快速传播、舆情升级的推波助澜之地</w:t>
      </w:r>
      <w:r w:rsidR="004C7B97">
        <w:rPr>
          <w:rFonts w:asciiTheme="minorEastAsia" w:eastAsiaTheme="minorEastAsia" w:hAnsiTheme="minorEastAsia" w:hint="eastAsia"/>
          <w:kern w:val="0"/>
          <w:szCs w:val="21"/>
          <w:vertAlign w:val="superscript"/>
        </w:rPr>
        <w:t>[5]</w:t>
      </w:r>
      <w:r>
        <w:rPr>
          <w:rFonts w:asciiTheme="minorEastAsia" w:eastAsiaTheme="minorEastAsia" w:hAnsiTheme="minorEastAsia" w:hint="eastAsia"/>
          <w:kern w:val="0"/>
          <w:szCs w:val="21"/>
        </w:rPr>
        <w:t>。如何重新建立社会秩序是城市社会治理需要解决的问题。</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（二）城市社会管理“碎片化”，缺少区域统筹和科学规划</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城市社会管理缺少区域统筹与科学规划。随着城市规模的扩大，小城市的“单核同心圆”结构逐步向“多核多中心”转变，城市结构和功能不断分化；由此造成的政府管理权限分割使得不同城市在社会管理上各自为政、分散管理，城市社会管理呈现“碎片化”</w:t>
      </w:r>
      <w:r w:rsidR="004C7B97">
        <w:rPr>
          <w:rFonts w:asciiTheme="minorEastAsia" w:eastAsiaTheme="minorEastAsia" w:hAnsiTheme="minorEastAsia" w:hint="eastAsia"/>
          <w:kern w:val="0"/>
          <w:szCs w:val="21"/>
          <w:vertAlign w:val="superscript"/>
        </w:rPr>
        <w:t>[6</w:t>
      </w:r>
      <w:r w:rsidR="004C7B97">
        <w:rPr>
          <w:rFonts w:asciiTheme="minorEastAsia" w:eastAsiaTheme="minorEastAsia" w:hAnsiTheme="minorEastAsia"/>
          <w:kern w:val="0"/>
          <w:szCs w:val="21"/>
          <w:vertAlign w:val="superscript"/>
        </w:rPr>
        <w:t>]</w:t>
      </w:r>
      <w:r>
        <w:rPr>
          <w:rFonts w:asciiTheme="minorEastAsia" w:eastAsiaTheme="minorEastAsia" w:hAnsiTheme="minorEastAsia" w:hint="eastAsia"/>
          <w:kern w:val="0"/>
          <w:szCs w:val="21"/>
        </w:rPr>
        <w:t>。城市圈内不同城市之间，城市内部不同区域、街道、社区之间均存在管理权力分割，这种“碎片化”导致了城市社会服务提供和管理上缺少统筹性、协作性，没有整体规划，缺乏效率，导致资源浪费或者分配不公。此外，在社会政策的执行层面，城市管理和决策部门也往往存在“无意识、片面、缺乏协调”等问题。政策执行人对城市发展和治理的总规划、特征和要求缺乏深入了解；即使有科学的规划和方法，却很少能够被真正运用和落实；不尊重规划的严肃性，往往在解决具体问题时将整体规划抛之脑后，追求短期效益。如何避免权力分割带来的公平与效率问题，保障治理的科学性，也是城市社会治理需要解决重要问题。</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（三）行政化倾向严重，社会自治的能力亟待提升</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城市社会治理方面“行政化”倾向严重、政府职能转变仍不到位。单一的纵向一体化的权利模式在短时期内难以撼动，政府的“越位”、“缺位”情况仍然严重。公众参与和社会自治的体制机制不够完善，公众参与的意识不强，参与能力尚待提升。社会组织发展速度滞后，发育不良，内部治理结构也欠完善，管理和服务能力需强化，对于政府管不了、管不好、不该管的社会事务和责任，居民多样化的社会服务需求，社会组织仍难以提供有效承担与服务。基层社区治理方面，“上面千条线，下面一根针”的社区管理格局并未根本改观，社区居委会的行政性强于服务性、自治性，社区管理中行政包办、长官意志依然盛行，抑制了社区自我调控、自我管理机制，影响了居民的参与民主。如果从体制机制上保障公众参与，提升社会自治水平是城市社会治理体系和能力现代化的重要问题。</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（四）城市社会治理领域法治环境欠完善</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首先，当前社会治理领域总体</w:t>
      </w:r>
      <w:proofErr w:type="gramStart"/>
      <w:r>
        <w:rPr>
          <w:rFonts w:asciiTheme="minorEastAsia" w:eastAsiaTheme="minorEastAsia" w:hAnsiTheme="minorEastAsia" w:hint="eastAsia"/>
          <w:kern w:val="0"/>
          <w:szCs w:val="21"/>
        </w:rPr>
        <w:t>上立法</w:t>
      </w:r>
      <w:proofErr w:type="gramEnd"/>
      <w:r>
        <w:rPr>
          <w:rFonts w:asciiTheme="minorEastAsia" w:eastAsiaTheme="minorEastAsia" w:hAnsiTheme="minorEastAsia" w:hint="eastAsia"/>
          <w:kern w:val="0"/>
          <w:szCs w:val="21"/>
        </w:rPr>
        <w:t>数量不足，系统性不够，且现有法律</w:t>
      </w:r>
      <w:proofErr w:type="gramStart"/>
      <w:r>
        <w:rPr>
          <w:rFonts w:asciiTheme="minorEastAsia" w:eastAsiaTheme="minorEastAsia" w:hAnsiTheme="minorEastAsia" w:hint="eastAsia"/>
          <w:kern w:val="0"/>
          <w:szCs w:val="21"/>
        </w:rPr>
        <w:t>位阶比较低</w:t>
      </w:r>
      <w:proofErr w:type="gramEnd"/>
      <w:r>
        <w:rPr>
          <w:rFonts w:asciiTheme="minorEastAsia" w:eastAsiaTheme="minorEastAsia" w:hAnsiTheme="minorEastAsia" w:hint="eastAsia"/>
          <w:kern w:val="0"/>
          <w:szCs w:val="21"/>
        </w:rPr>
        <w:t>，无法满足当前社会治理法治保障的需求，与维持社会秩序、改善和保障民生的要求有一定距离。比如，社会组织法、社区矫正法、社会救助法、网络安全法、慈善事业法，以及志愿服务和社会工作等方面的法律法规迟迟没有出台，而《城市居民委员会组织法》、《城市街道办事处组织条例》、《社会团体登记管理条例》、《民办非企业单位登记管理暂行条例》、《基金会管理条例》等法规条例已与不符合当前发展现状，需要进行修订。其次，法制精细化程度低。我国根本大法规定了公民有权通过各种形式和途径依法参与包括社会公共事务在内的国家事务管理，但是在具体的法律法规，以及制度化操作层面上却往往</w:t>
      </w:r>
      <w:r>
        <w:rPr>
          <w:rFonts w:asciiTheme="minorEastAsia" w:eastAsiaTheme="minorEastAsia" w:hAnsiTheme="minorEastAsia"/>
          <w:kern w:val="0"/>
          <w:szCs w:val="21"/>
        </w:rPr>
        <w:t>“无法可依”、“无章可循”</w:t>
      </w:r>
      <w:r>
        <w:rPr>
          <w:rFonts w:asciiTheme="minorEastAsia" w:eastAsiaTheme="minorEastAsia" w:hAnsiTheme="minorEastAsia" w:hint="eastAsia"/>
          <w:kern w:val="0"/>
          <w:szCs w:val="21"/>
        </w:rPr>
        <w:t>，比如，</w:t>
      </w:r>
      <w:r>
        <w:rPr>
          <w:rFonts w:asciiTheme="minorEastAsia" w:eastAsiaTheme="minorEastAsia" w:hAnsiTheme="minorEastAsia"/>
          <w:kern w:val="0"/>
          <w:szCs w:val="21"/>
        </w:rPr>
        <w:t>尽管我国在宪法和党的有关文件</w:t>
      </w:r>
      <w:r>
        <w:rPr>
          <w:rFonts w:asciiTheme="minorEastAsia" w:eastAsiaTheme="minorEastAsia" w:hAnsiTheme="minorEastAsia" w:hint="eastAsia"/>
          <w:kern w:val="0"/>
          <w:szCs w:val="21"/>
        </w:rPr>
        <w:t>中已经对“公众参与”</w:t>
      </w:r>
      <w:r>
        <w:rPr>
          <w:rFonts w:asciiTheme="minorEastAsia" w:eastAsiaTheme="minorEastAsia" w:hAnsiTheme="minorEastAsia"/>
          <w:kern w:val="0"/>
          <w:szCs w:val="21"/>
        </w:rPr>
        <w:t>提供了根本保证，公众参与是《宪法》赋予</w:t>
      </w:r>
      <w:r>
        <w:rPr>
          <w:rFonts w:asciiTheme="minorEastAsia" w:eastAsiaTheme="minorEastAsia" w:hAnsiTheme="minorEastAsia" w:hint="eastAsia"/>
          <w:kern w:val="0"/>
          <w:szCs w:val="21"/>
        </w:rPr>
        <w:t>我国</w:t>
      </w:r>
      <w:r>
        <w:rPr>
          <w:rFonts w:asciiTheme="minorEastAsia" w:eastAsiaTheme="minorEastAsia" w:hAnsiTheme="minorEastAsia"/>
          <w:kern w:val="0"/>
          <w:szCs w:val="21"/>
        </w:rPr>
        <w:t>公民的民主权利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但是</w:t>
      </w:r>
      <w:r>
        <w:rPr>
          <w:rFonts w:asciiTheme="minorEastAsia" w:eastAsiaTheme="minorEastAsia" w:hAnsiTheme="minorEastAsia" w:hint="eastAsia"/>
          <w:kern w:val="0"/>
          <w:szCs w:val="21"/>
        </w:rPr>
        <w:t>，</w:t>
      </w:r>
      <w:r>
        <w:rPr>
          <w:rFonts w:asciiTheme="minorEastAsia" w:eastAsiaTheme="minorEastAsia" w:hAnsiTheme="minorEastAsia"/>
          <w:kern w:val="0"/>
          <w:szCs w:val="21"/>
        </w:rPr>
        <w:t>从具体的制度设计和</w:t>
      </w:r>
      <w:r>
        <w:rPr>
          <w:rFonts w:asciiTheme="minorEastAsia" w:eastAsiaTheme="minorEastAsia" w:hAnsiTheme="minorEastAsia" w:hint="eastAsia"/>
          <w:kern w:val="0"/>
          <w:szCs w:val="21"/>
        </w:rPr>
        <w:t>操作层面，仍然</w:t>
      </w:r>
      <w:r>
        <w:rPr>
          <w:rFonts w:asciiTheme="minorEastAsia" w:eastAsiaTheme="minorEastAsia" w:hAnsiTheme="minorEastAsia"/>
          <w:kern w:val="0"/>
          <w:szCs w:val="21"/>
        </w:rPr>
        <w:t>存在</w:t>
      </w:r>
      <w:r>
        <w:rPr>
          <w:rFonts w:asciiTheme="minorEastAsia" w:eastAsiaTheme="minorEastAsia" w:hAnsiTheme="minorEastAsia" w:hint="eastAsia"/>
          <w:kern w:val="0"/>
          <w:szCs w:val="21"/>
        </w:rPr>
        <w:t>着</w:t>
      </w:r>
      <w:r>
        <w:rPr>
          <w:rFonts w:asciiTheme="minorEastAsia" w:eastAsiaTheme="minorEastAsia" w:hAnsiTheme="minorEastAsia"/>
          <w:kern w:val="0"/>
          <w:szCs w:val="21"/>
        </w:rPr>
        <w:t>诸多</w:t>
      </w:r>
      <w:r>
        <w:rPr>
          <w:rFonts w:asciiTheme="minorEastAsia" w:eastAsiaTheme="minorEastAsia" w:hAnsiTheme="minorEastAsia" w:hint="eastAsia"/>
          <w:kern w:val="0"/>
          <w:szCs w:val="21"/>
        </w:rPr>
        <w:t>缺失和</w:t>
      </w:r>
      <w:r>
        <w:rPr>
          <w:rFonts w:asciiTheme="minorEastAsia" w:eastAsiaTheme="minorEastAsia" w:hAnsiTheme="minorEastAsia"/>
          <w:kern w:val="0"/>
          <w:szCs w:val="21"/>
        </w:rPr>
        <w:t>不足，</w:t>
      </w:r>
      <w:r>
        <w:rPr>
          <w:rFonts w:asciiTheme="minorEastAsia" w:eastAsiaTheme="minorEastAsia" w:hAnsiTheme="minorEastAsia" w:hint="eastAsia"/>
          <w:kern w:val="0"/>
          <w:szCs w:val="21"/>
        </w:rPr>
        <w:t>从而无法</w:t>
      </w:r>
      <w:r>
        <w:rPr>
          <w:rFonts w:asciiTheme="minorEastAsia" w:eastAsiaTheme="minorEastAsia" w:hAnsiTheme="minorEastAsia"/>
          <w:kern w:val="0"/>
          <w:szCs w:val="21"/>
        </w:rPr>
        <w:t>保障公众</w:t>
      </w:r>
      <w:r>
        <w:rPr>
          <w:rFonts w:asciiTheme="minorEastAsia" w:eastAsiaTheme="minorEastAsia" w:hAnsiTheme="minorEastAsia" w:hint="eastAsia"/>
          <w:kern w:val="0"/>
          <w:szCs w:val="21"/>
        </w:rPr>
        <w:t>切实</w:t>
      </w:r>
      <w:r>
        <w:rPr>
          <w:rFonts w:asciiTheme="minorEastAsia" w:eastAsiaTheme="minorEastAsia" w:hAnsiTheme="minorEastAsia"/>
          <w:kern w:val="0"/>
          <w:szCs w:val="21"/>
        </w:rPr>
        <w:t>有效参与。</w:t>
      </w:r>
      <w:r>
        <w:rPr>
          <w:rFonts w:asciiTheme="minorEastAsia" w:eastAsiaTheme="minorEastAsia" w:hAnsiTheme="minorEastAsia" w:hint="eastAsia"/>
          <w:kern w:val="0"/>
          <w:szCs w:val="21"/>
        </w:rPr>
        <w:t>此外，还存在相关法律依据和部门的衔接不紧密，行政组织协调性差等问题。</w:t>
      </w:r>
    </w:p>
    <w:p w:rsidR="00AE0851" w:rsidRDefault="005264BD">
      <w:pPr>
        <w:widowControl/>
        <w:adjustRightInd w:val="0"/>
        <w:snapToGrid w:val="0"/>
        <w:ind w:firstLineChars="200" w:firstLine="482"/>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lastRenderedPageBreak/>
        <w:t>三、新常态下城市社会治理的路径分析</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（一）服务与管理并重，力求系统治理、综合治理、源头治理</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城市社会治理应以人为本，寓管理于服务。深入基层与群众了解民情民意，畅通诉求表达渠道，缓解群众不满情绪，从源头上化解社会矛盾；深入调查分析城市社会问题的根源，从制度上与根本上解决问题。在社会事业方面，保障和改善民生，在扩大和稳定就业的同时，加大收入分配调节力度，完善城市社会保障体系和社会救助、福利体系，关注弱势群体和特殊群体，力求综合治理。不断创新人口管理，探索外来人口管理模式，以城乡一体化建设为目标，推行居住证等户籍制度改革，协调和统筹流动人口管理和服务事项，逐步实现基本公共服务均等化，促进流动人口的社会融入，实现系统治理。</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（二）科学规划，推动城市社会治理的区域协同</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加强城市社会治理领域的顶层设计和科学规划。一方面，克服现有行政边界导致的管理“碎片化”，建立城市圈内不同城市管理主体之间的合作关系，从区域网络视角上重构城市空间、人口和社会关系。在宏观层次上，加强城市圈内大城市与其他城市，乃至下面区、县之间的合作，鼓励推动更多合作关系的建立；在中观层次上，加强城市辖区内各个区域之间在公共产品供给、服务与治理方面的合作；在微观层次上则需加强街区之间合作，而非简单地以行政边界各自为政。以北京为例，围绕京津冀一体化规划和协同发展目标，为完成疏解首都非核心功能，优化人口结构，治理“大城市病”的任务，需要对京津</w:t>
      </w:r>
      <w:proofErr w:type="gramStart"/>
      <w:r>
        <w:rPr>
          <w:rFonts w:asciiTheme="minorEastAsia" w:eastAsiaTheme="minorEastAsia" w:hAnsiTheme="minorEastAsia" w:hint="eastAsia"/>
          <w:kern w:val="0"/>
          <w:szCs w:val="21"/>
        </w:rPr>
        <w:t>冀城市圈的</w:t>
      </w:r>
      <w:proofErr w:type="gramEnd"/>
      <w:r>
        <w:rPr>
          <w:rFonts w:asciiTheme="minorEastAsia" w:eastAsiaTheme="minorEastAsia" w:hAnsiTheme="minorEastAsia" w:hint="eastAsia"/>
          <w:kern w:val="0"/>
          <w:szCs w:val="21"/>
        </w:rPr>
        <w:t>空间布局、人口流动和社会关系进行科学规划与调整，明确优先次序和重点任务，规划行动的路线图和时间表，提高不同城市管理主体的协同性，构建政府间的合作关系，形成区域性治理网络。另一方面，明确城市治理的区别</w:t>
      </w:r>
      <w:proofErr w:type="gramStart"/>
      <w:r>
        <w:rPr>
          <w:rFonts w:asciiTheme="minorEastAsia" w:eastAsiaTheme="minorEastAsia" w:hAnsiTheme="minorEastAsia" w:hint="eastAsia"/>
          <w:kern w:val="0"/>
          <w:szCs w:val="21"/>
        </w:rPr>
        <w:t>化治理</w:t>
      </w:r>
      <w:proofErr w:type="gramEnd"/>
      <w:r>
        <w:rPr>
          <w:rFonts w:asciiTheme="minorEastAsia" w:eastAsiaTheme="minorEastAsia" w:hAnsiTheme="minorEastAsia" w:hint="eastAsia"/>
          <w:kern w:val="0"/>
          <w:szCs w:val="21"/>
        </w:rPr>
        <w:t>原则，避免管理上的“一刀切”。不仅对大城市、中小城市的社会治理要有区别化策略，对城市中心区域和郊区的社会治理模式及其策略也应有所区别。</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（三）提升社会自治水平，推动社会力量参与治理</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社会管理向社会治理的转化标志着从“单一、纵向”管理模式向“多元、协商”管理模式的转化，构建“在有限的政府、有边界的市场与自组织的社会”三者之间相互制衡和良性互动基础上的多元社会治理体系和社会治理模式</w:t>
      </w:r>
      <w:r w:rsidR="004C7B97">
        <w:rPr>
          <w:rFonts w:asciiTheme="minorEastAsia" w:eastAsiaTheme="minorEastAsia" w:hAnsiTheme="minorEastAsia" w:hint="eastAsia"/>
          <w:kern w:val="0"/>
          <w:szCs w:val="21"/>
          <w:vertAlign w:val="superscript"/>
        </w:rPr>
        <w:t>[7]</w:t>
      </w:r>
      <w:r>
        <w:rPr>
          <w:rFonts w:asciiTheme="minorEastAsia" w:eastAsiaTheme="minorEastAsia" w:hAnsiTheme="minorEastAsia" w:hint="eastAsia"/>
          <w:kern w:val="0"/>
          <w:szCs w:val="21"/>
        </w:rPr>
        <w:t>。提升社会自治水平，从“大政府、小社会”向“小政府、大社会”转变，把政府不能做的、做不了的、做不好的事务交由社会或市场来做，推动社会力量参与城市社会服务与管理，强化公众参与公共事务是必由之路。第一，创新和丰富社会力量参与社会治理的渠道和途径。为社会主体参与社会治理提供更多平台，拓展社会主体参与社会公共事务的范围，提升社会主体参与社会治理的层次，从现在的低层次参与逐步上升到更高层次的实质性参与，增大政府向社会力量购买服务的力度，推行参与式民主协商机制。第二，健全社会主体参与城市社会治理的制度环境。“建立健全社会组织参与社会事务、维护公共利益”的机制和制度化渠道，同时“发挥社会组织在立法协商中的作用”</w:t>
      </w:r>
      <w:r w:rsidR="004C7B97" w:rsidRPr="004C7B97">
        <w:rPr>
          <w:rFonts w:asciiTheme="minorEastAsia" w:eastAsiaTheme="minorEastAsia" w:hAnsiTheme="minorEastAsia" w:hint="eastAsia"/>
          <w:kern w:val="0"/>
          <w:szCs w:val="21"/>
          <w:vertAlign w:val="superscript"/>
        </w:rPr>
        <w:t xml:space="preserve"> </w:t>
      </w:r>
      <w:r w:rsidR="004C7B97">
        <w:rPr>
          <w:rFonts w:asciiTheme="minorEastAsia" w:eastAsiaTheme="minorEastAsia" w:hAnsiTheme="minorEastAsia" w:hint="eastAsia"/>
          <w:kern w:val="0"/>
          <w:szCs w:val="21"/>
          <w:vertAlign w:val="superscript"/>
        </w:rPr>
        <w:t>[8]</w:t>
      </w:r>
      <w:r>
        <w:rPr>
          <w:rFonts w:asciiTheme="minorEastAsia" w:eastAsiaTheme="minorEastAsia" w:hAnsiTheme="minorEastAsia" w:hint="eastAsia"/>
          <w:kern w:val="0"/>
          <w:szCs w:val="21"/>
        </w:rPr>
        <w:t>。在城市社会治理领域纳入更多的主体，在多元权力主体之间建立起制度化的协作关系，包括城市治理的主体及其权利职责，各主体参与社会治理的运行机制与具体程序，比如社会组织参与公共服务的渠道，公众参与城市治理和政府决策的程序过程等等，尤其是法规制度的具体操作与实施细则更需要进一步细化与完善，以保障落到实处。第三，加强宣传教育、引导社会成员参与治理的意识，提升其依法参与社会治理能力；扶持鼓励社会组织发育发展，强化其参与公共服务与城市治理的能力。</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（四）探索多元化的城市基层社会治理体制</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社区管理体制改革应基于我国各城市中自身特点与资源状况，平衡协调“管理”与“服务”，“行政”与“自治”的关系。基层社区管理应是国家与社会之间有分工的“双中心”互动，而非国家“单中心”主导，其中，政府担当“掌舵者”角色，社区担当“划桨者”角色，并培育社会组织、企事业单位等多元“协作者”角色。首先要理顺街居关系。街道发挥统筹协调功能，减少对居民自治组织的行政干预。其次要强化社区自治功能。按照“政社分开”原则，将社会事务交由社区来做，并完善优化相关法规规章、财政保障机制等体制机制。第三，推动社区多元协商系统化与制度化发展。强化社区、社会组织、社会工作“三社”联动机制，鼓励专业社会服务机构参与社区建设，推动社区社会组织孵化培育机制。第四，优化社区治理人才队伍。推动社区工作者的专业化、职业化发展，吸纳优秀社会工作人才参与社区治理与服务。</w:t>
      </w:r>
    </w:p>
    <w:p w:rsidR="00AE0851" w:rsidRDefault="005264BD">
      <w:pPr>
        <w:widowControl/>
        <w:adjustRightInd w:val="0"/>
        <w:snapToGrid w:val="0"/>
        <w:ind w:firstLineChars="200" w:firstLine="422"/>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（五）健全社会治理的法治化、制度化环境</w:t>
      </w:r>
    </w:p>
    <w:p w:rsidR="00AE0851" w:rsidRDefault="005264BD">
      <w:pPr>
        <w:widowControl/>
        <w:adjustRightInd w:val="0"/>
        <w:snapToGrid w:val="0"/>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城市人口、治安和社会保障是城市管理中的重中之重，其法制化程度和水平直接关系到民生的加强和改善。依据党的十八届四中全会精神，良好的城市社会治理秩序的形成需要法律与规章制度的引导与规范，需要社会治理体制机制方面的制度化建设与完善。一方面，推动城市社会治理领域的法治环境。要“加快保障和改善民生、推进社会治理体制创新法律制度建设”，“依法加强和规范公共服务，完善教育、就业、收入分配、社会保障、医疗卫生、食品安全、扶贫、慈善、社会救助和妇女儿童、老年人、残疾人合法权益保护等方面的法律法规”</w:t>
      </w:r>
      <w:r>
        <w:rPr>
          <w:rFonts w:asciiTheme="minorEastAsia" w:eastAsiaTheme="minorEastAsia" w:hAnsiTheme="minorEastAsia" w:hint="eastAsia"/>
          <w:kern w:val="0"/>
          <w:szCs w:val="21"/>
          <w:vertAlign w:val="superscript"/>
        </w:rPr>
        <w:t>[</w:t>
      </w:r>
      <w:r w:rsidR="009E6FBA">
        <w:rPr>
          <w:rFonts w:asciiTheme="minorEastAsia" w:eastAsiaTheme="minorEastAsia" w:hAnsiTheme="minorEastAsia" w:hint="eastAsia"/>
          <w:kern w:val="0"/>
          <w:szCs w:val="21"/>
          <w:vertAlign w:val="superscript"/>
        </w:rPr>
        <w:t>8</w:t>
      </w:r>
      <w:r>
        <w:rPr>
          <w:rFonts w:asciiTheme="minorEastAsia" w:eastAsiaTheme="minorEastAsia" w:hAnsiTheme="minorEastAsia" w:hint="eastAsia"/>
          <w:kern w:val="0"/>
          <w:szCs w:val="21"/>
          <w:vertAlign w:val="superscript"/>
        </w:rPr>
        <w:t>]</w:t>
      </w:r>
      <w:r w:rsidR="004C7B97">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提高城市社会治理的法治化水平，还要加强社会组织立法，制定社区矫正法等等，健全完善城市社会治理的相关法律法规，做到“有法可依、有法可依、执法必严、违法必究”。另一方面，健全社会主体参与社会治理的制度环境。“建立健全社会组织参与社会事务、维护公共利益”的机制和制度化渠道，同时“发挥社会组织在立法协商中的作用”</w:t>
      </w:r>
      <w:r w:rsidR="004C7B97">
        <w:rPr>
          <w:rFonts w:asciiTheme="minorEastAsia" w:eastAsiaTheme="minorEastAsia" w:hAnsiTheme="minorEastAsia" w:hint="eastAsia"/>
          <w:kern w:val="0"/>
          <w:szCs w:val="21"/>
          <w:vertAlign w:val="superscript"/>
        </w:rPr>
        <w:t>[8]</w:t>
      </w:r>
      <w:r>
        <w:rPr>
          <w:rFonts w:asciiTheme="minorEastAsia" w:eastAsiaTheme="minorEastAsia" w:hAnsiTheme="minorEastAsia" w:hint="eastAsia"/>
          <w:kern w:val="0"/>
          <w:szCs w:val="21"/>
        </w:rPr>
        <w:t>。在城市社会治理领域将更多的主体纳入进来，在多元权力主体之间建立起制度化的协作关系，包括城市治理的主体及其权利职责，各主体参与社会治理的运行机制与具体程序，比如社会组织参与公共服务的渠道，公众参与城市治理和政府决策的程序过程等等，尤其是法规制度的具体操作与实施细则更需要进一步细化与完善，以保障各社会主体的参与落到实处。</w:t>
      </w:r>
    </w:p>
    <w:p w:rsidR="00AE0851" w:rsidRDefault="005264BD">
      <w:pPr>
        <w:widowControl/>
        <w:adjustRightInd w:val="0"/>
        <w:snapToGrid w:val="0"/>
        <w:ind w:firstLineChars="200" w:firstLine="482"/>
        <w:jc w:val="left"/>
        <w:rPr>
          <w:rFonts w:asciiTheme="minorEastAsia" w:eastAsiaTheme="minorEastAsia" w:hAnsiTheme="minorEastAsia"/>
          <w:szCs w:val="21"/>
        </w:rPr>
      </w:pPr>
      <w:r>
        <w:rPr>
          <w:rFonts w:asciiTheme="minorEastAsia" w:eastAsiaTheme="minorEastAsia" w:hAnsiTheme="minorEastAsia" w:hint="eastAsia"/>
          <w:b/>
          <w:kern w:val="0"/>
          <w:sz w:val="24"/>
          <w:szCs w:val="24"/>
        </w:rPr>
        <w:t>四、结语</w:t>
      </w:r>
      <w:r>
        <w:rPr>
          <w:rFonts w:asciiTheme="minorEastAsia" w:eastAsiaTheme="minorEastAsia" w:hAnsiTheme="minorEastAsia"/>
          <w:szCs w:val="21"/>
        </w:rPr>
        <w:tab/>
      </w:r>
    </w:p>
    <w:p w:rsidR="00AE0851" w:rsidRDefault="005264BD">
      <w:pPr>
        <w:widowControl/>
        <w:adjustRightInd w:val="0"/>
        <w:snapToGrid w:val="0"/>
        <w:ind w:firstLineChars="200" w:firstLine="420"/>
        <w:jc w:val="left"/>
        <w:rPr>
          <w:rFonts w:asciiTheme="minorEastAsia" w:eastAsiaTheme="minorEastAsia" w:hAnsiTheme="minorEastAsia"/>
          <w:b/>
          <w:kern w:val="0"/>
          <w:sz w:val="24"/>
          <w:szCs w:val="24"/>
        </w:rPr>
      </w:pPr>
      <w:r>
        <w:rPr>
          <w:rFonts w:asciiTheme="minorEastAsia" w:eastAsiaTheme="minorEastAsia" w:hAnsiTheme="minorEastAsia" w:hint="eastAsia"/>
          <w:kern w:val="0"/>
          <w:szCs w:val="21"/>
        </w:rPr>
        <w:t>党的十八届三中全会提出了“</w:t>
      </w:r>
      <w:r>
        <w:rPr>
          <w:rFonts w:asciiTheme="minorEastAsia" w:eastAsiaTheme="minorEastAsia" w:hAnsiTheme="minorEastAsia"/>
          <w:kern w:val="0"/>
          <w:szCs w:val="21"/>
        </w:rPr>
        <w:t>要改进社会治理方式</w:t>
      </w:r>
      <w:r>
        <w:rPr>
          <w:rFonts w:asciiTheme="minorEastAsia" w:eastAsiaTheme="minorEastAsia" w:hAnsiTheme="minorEastAsia" w:hint="eastAsia"/>
          <w:kern w:val="0"/>
          <w:szCs w:val="21"/>
        </w:rPr>
        <w:t>”，“加快形成科学有效的社会治理体制”；十八届四中全会又提出了“坚持系统治理、依法治理、综合治理、源头治理，提高社会治理法治化水平。”应对新常态下城市社会治理的新要求、新挑战，将城市管理和社会管理相统一，服务与管理相融合，科学规划、协同治理，</w:t>
      </w:r>
      <w:proofErr w:type="gramStart"/>
      <w:r>
        <w:rPr>
          <w:rFonts w:asciiTheme="minorEastAsia" w:eastAsiaTheme="minorEastAsia" w:hAnsiTheme="minorEastAsia" w:hint="eastAsia"/>
          <w:kern w:val="0"/>
          <w:szCs w:val="21"/>
        </w:rPr>
        <w:t>构建多元</w:t>
      </w:r>
      <w:proofErr w:type="gramEnd"/>
      <w:r>
        <w:rPr>
          <w:rFonts w:asciiTheme="minorEastAsia" w:eastAsiaTheme="minorEastAsia" w:hAnsiTheme="minorEastAsia" w:hint="eastAsia"/>
          <w:kern w:val="0"/>
          <w:szCs w:val="21"/>
        </w:rPr>
        <w:t>共治结构，充分释放市场和社会的活力，建立健全法治化环境是必由之路。</w:t>
      </w:r>
    </w:p>
    <w:p w:rsidR="00AE0851" w:rsidRDefault="00AE0851">
      <w:pPr>
        <w:rPr>
          <w:b/>
        </w:rPr>
      </w:pPr>
    </w:p>
    <w:p w:rsidR="00AE0851" w:rsidRDefault="005264BD">
      <w:pPr>
        <w:rPr>
          <w:b/>
        </w:rPr>
      </w:pPr>
      <w:r>
        <w:rPr>
          <w:rFonts w:hint="eastAsia"/>
          <w:b/>
        </w:rPr>
        <w:t>注释：</w:t>
      </w:r>
    </w:p>
    <w:p w:rsidR="00AE0851" w:rsidRDefault="005264BD">
      <w:pPr>
        <w:pStyle w:val="10"/>
        <w:widowControl/>
        <w:numPr>
          <w:ilvl w:val="0"/>
          <w:numId w:val="1"/>
        </w:numPr>
        <w:adjustRightInd w:val="0"/>
        <w:snapToGrid w:val="0"/>
        <w:ind w:left="357" w:firstLineChars="0" w:hanging="357"/>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我国可划分东部、中部、西部三大地带。其中，东部地带包括北京市、天津市、河北省、辽宁省、上海市、江苏省、浙江省、福建省、山东省、广东省、海南省等</w:t>
      </w:r>
      <w:r>
        <w:rPr>
          <w:rFonts w:asciiTheme="minorEastAsia" w:eastAsiaTheme="minorEastAsia" w:hAnsiTheme="minorEastAsia"/>
          <w:kern w:val="0"/>
          <w:szCs w:val="21"/>
        </w:rPr>
        <w:t>11</w:t>
      </w:r>
      <w:r>
        <w:rPr>
          <w:rFonts w:asciiTheme="minorEastAsia" w:eastAsiaTheme="minorEastAsia" w:hAnsiTheme="minorEastAsia" w:hint="eastAsia"/>
          <w:kern w:val="0"/>
          <w:szCs w:val="21"/>
        </w:rPr>
        <w:t>个省市。</w:t>
      </w:r>
    </w:p>
    <w:p w:rsidR="00AE0851" w:rsidRDefault="005264BD">
      <w:pPr>
        <w:pStyle w:val="10"/>
        <w:widowControl/>
        <w:numPr>
          <w:ilvl w:val="0"/>
          <w:numId w:val="1"/>
        </w:numPr>
        <w:adjustRightInd w:val="0"/>
        <w:snapToGrid w:val="0"/>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民政部2014年度中国社区治理十大创新成果：南京市推行的“六个一”街道中心化改革；深圳市罗湖区通过“活化赋权”，确立了居委会在社区治理中的轴心地位；济南市市中区积极推进社区事务“三议两公开”，进一步健全了社区民主决策程序；厦门市同安区打造社区治理微型“闭合系统”，激发群众参与社区治理热情；天津市和平区围绕居民日常生活需求，构建社区“十大服务体系”；大连市西岗区创建365工作体系，全</w:t>
      </w:r>
      <w:bookmarkStart w:id="0" w:name="_GoBack"/>
      <w:bookmarkEnd w:id="0"/>
      <w:r>
        <w:rPr>
          <w:rFonts w:asciiTheme="minorEastAsia" w:eastAsiaTheme="minorEastAsia" w:hAnsiTheme="minorEastAsia" w:hint="eastAsia"/>
          <w:kern w:val="0"/>
          <w:szCs w:val="21"/>
        </w:rPr>
        <w:t>天候、全方位、全覆盖为社会和居民提供服务；上海市杨浦区以“社区睦邻中心”建设为抓手，有效整合公共服务设施资源；杭州市上城区以社区需求发现为内驱力，助推社区社会组织成长；成都市武侯区“三社联动”社会化参与机制建设；湖北武汉武昌区“三社协作”社区治理创新；重庆市南岸区“三事分流”社区治理创新。</w:t>
      </w:r>
    </w:p>
    <w:p w:rsidR="00AE0851" w:rsidRDefault="00AE0851"/>
    <w:p w:rsidR="00AE0851" w:rsidRDefault="005264BD">
      <w:pPr>
        <w:rPr>
          <w:b/>
        </w:rPr>
      </w:pPr>
      <w:r>
        <w:rPr>
          <w:rFonts w:hint="eastAsia"/>
          <w:b/>
        </w:rPr>
        <w:t>参考文献：</w:t>
      </w:r>
    </w:p>
    <w:p w:rsidR="00AE0851" w:rsidRDefault="005264BD">
      <w:pPr>
        <w:widowControl/>
        <w:adjustRightInd w:val="0"/>
        <w:snapToGrid w:val="0"/>
        <w:ind w:left="132" w:hangingChars="63" w:hanging="132"/>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 民政部《2014年社会服务发展统计公报》.</w:t>
      </w:r>
    </w:p>
    <w:p w:rsidR="00AE0851" w:rsidRDefault="005264BD">
      <w:pPr>
        <w:widowControl/>
        <w:adjustRightInd w:val="0"/>
        <w:snapToGrid w:val="0"/>
        <w:ind w:left="132" w:hangingChars="63" w:hanging="132"/>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 数据来自北京市社会团体管理办公室.</w:t>
      </w:r>
    </w:p>
    <w:p w:rsidR="009E6FBA" w:rsidRDefault="005264BD">
      <w:pPr>
        <w:widowControl/>
        <w:adjustRightInd w:val="0"/>
        <w:snapToGrid w:val="0"/>
        <w:ind w:left="132" w:hangingChars="63" w:hanging="132"/>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[3] </w:t>
      </w:r>
      <w:r w:rsidR="009E6FBA">
        <w:rPr>
          <w:rFonts w:asciiTheme="minorEastAsia" w:eastAsiaTheme="minorEastAsia" w:hAnsiTheme="minorEastAsia" w:hint="eastAsia"/>
          <w:kern w:val="0"/>
          <w:szCs w:val="21"/>
        </w:rPr>
        <w:t xml:space="preserve">民政部网站，关于“2014年度中国社区治理十大创新成果”的公示[OL]. </w:t>
      </w:r>
      <w:proofErr w:type="gramStart"/>
      <w:r w:rsidR="009E6FBA">
        <w:rPr>
          <w:rFonts w:asciiTheme="minorEastAsia" w:eastAsiaTheme="minorEastAsia" w:hAnsiTheme="minorEastAsia" w:hint="eastAsia"/>
          <w:kern w:val="0"/>
          <w:szCs w:val="21"/>
        </w:rPr>
        <w:t>[2015-04-16].</w:t>
      </w:r>
      <w:proofErr w:type="gramEnd"/>
      <w:r w:rsidR="009E6FBA">
        <w:rPr>
          <w:rFonts w:asciiTheme="minorEastAsia" w:eastAsiaTheme="minorEastAsia" w:hAnsiTheme="minorEastAsia" w:hint="eastAsia"/>
          <w:kern w:val="0"/>
          <w:szCs w:val="21"/>
        </w:rPr>
        <w:t xml:space="preserve"> </w:t>
      </w:r>
    </w:p>
    <w:p w:rsidR="00AE0851" w:rsidRDefault="00722334" w:rsidP="009E6FBA">
      <w:pPr>
        <w:widowControl/>
        <w:adjustRightInd w:val="0"/>
        <w:snapToGrid w:val="0"/>
        <w:ind w:leftChars="50" w:left="105" w:firstLineChars="150" w:firstLine="315"/>
        <w:jc w:val="left"/>
        <w:rPr>
          <w:rFonts w:asciiTheme="minorEastAsia" w:eastAsiaTheme="minorEastAsia" w:hAnsiTheme="minorEastAsia"/>
          <w:kern w:val="0"/>
          <w:szCs w:val="21"/>
        </w:rPr>
      </w:pPr>
      <w:hyperlink r:id="rId9" w:history="1">
        <w:r w:rsidR="009E6FBA">
          <w:rPr>
            <w:rStyle w:val="a9"/>
            <w:rFonts w:asciiTheme="minorEastAsia" w:eastAsiaTheme="minorEastAsia" w:hAnsiTheme="minorEastAsia"/>
            <w:color w:val="auto"/>
            <w:kern w:val="0"/>
            <w:sz w:val="21"/>
            <w:szCs w:val="21"/>
          </w:rPr>
          <w:t>http://www.mca.gov.cn/article/zwgk/tzl/201504/20150400803488.shtml</w:t>
        </w:r>
      </w:hyperlink>
      <w:r w:rsidR="009E6FBA">
        <w:rPr>
          <w:rFonts w:asciiTheme="minorEastAsia" w:eastAsiaTheme="minorEastAsia" w:hAnsiTheme="minorEastAsia" w:hint="eastAsia"/>
          <w:kern w:val="0"/>
          <w:szCs w:val="21"/>
        </w:rPr>
        <w:t>.</w:t>
      </w:r>
    </w:p>
    <w:p w:rsidR="009E6FBA" w:rsidRDefault="005264BD" w:rsidP="009E6FBA">
      <w:pPr>
        <w:widowControl/>
        <w:adjustRightInd w:val="0"/>
        <w:snapToGrid w:val="0"/>
        <w:ind w:left="105" w:hangingChars="50" w:hanging="105"/>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[4] </w:t>
      </w:r>
      <w:r w:rsidR="009E6FBA">
        <w:rPr>
          <w:rFonts w:asciiTheme="minorEastAsia" w:eastAsiaTheme="minorEastAsia" w:hAnsiTheme="minorEastAsia" w:hint="eastAsia"/>
          <w:kern w:val="0"/>
          <w:szCs w:val="21"/>
        </w:rPr>
        <w:t>马晓燕、殷星辰、袁振龙、姚兵.2014年北京市社会治理的总体发展及问题分析[M]. 北</w:t>
      </w:r>
    </w:p>
    <w:p w:rsidR="00AE0851" w:rsidRDefault="009E6FBA" w:rsidP="009E6FBA">
      <w:pPr>
        <w:widowControl/>
        <w:adjustRightInd w:val="0"/>
        <w:snapToGrid w:val="0"/>
        <w:ind w:leftChars="50" w:left="105" w:firstLineChars="150" w:firstLine="315"/>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京：社科文献出版社，2015:9.</w:t>
      </w:r>
    </w:p>
    <w:p w:rsidR="009E6FBA" w:rsidRDefault="005264BD">
      <w:pPr>
        <w:widowControl/>
        <w:adjustRightInd w:val="0"/>
        <w:snapToGrid w:val="0"/>
        <w:ind w:left="363" w:hanging="363"/>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[5] </w:t>
      </w:r>
      <w:r w:rsidR="009E6FBA">
        <w:rPr>
          <w:rFonts w:asciiTheme="minorEastAsia" w:eastAsiaTheme="minorEastAsia" w:hAnsiTheme="minorEastAsia" w:hint="eastAsia"/>
          <w:kern w:val="0"/>
          <w:szCs w:val="21"/>
        </w:rPr>
        <w:t>陈光金. 中国社会朝着更加注重质量提升的导向迈进——2014</w:t>
      </w:r>
      <w:r w:rsidR="003E0C7A">
        <w:rPr>
          <w:rFonts w:asciiTheme="minorEastAsia" w:eastAsiaTheme="minorEastAsia" w:hAnsiTheme="minorEastAsia" w:hint="eastAsia"/>
          <w:kern w:val="0"/>
          <w:szCs w:val="21"/>
        </w:rPr>
        <w:t>-</w:t>
      </w:r>
      <w:r w:rsidR="009E6FBA">
        <w:rPr>
          <w:rFonts w:asciiTheme="minorEastAsia" w:eastAsiaTheme="minorEastAsia" w:hAnsiTheme="minorEastAsia" w:hint="eastAsia"/>
          <w:kern w:val="0"/>
          <w:szCs w:val="21"/>
        </w:rPr>
        <w:t>2015年中国社会形势</w:t>
      </w:r>
    </w:p>
    <w:p w:rsidR="00AE0851" w:rsidRDefault="009E6FBA" w:rsidP="009E6FBA">
      <w:pPr>
        <w:widowControl/>
        <w:adjustRightInd w:val="0"/>
        <w:snapToGrid w:val="0"/>
        <w:ind w:leftChars="50" w:left="105" w:firstLineChars="150" w:firstLine="315"/>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分析与预测[M]. </w:t>
      </w:r>
      <w:proofErr w:type="gramStart"/>
      <w:r>
        <w:rPr>
          <w:rFonts w:asciiTheme="minorEastAsia" w:eastAsiaTheme="minorEastAsia" w:hAnsiTheme="minorEastAsia" w:hint="eastAsia"/>
          <w:kern w:val="0"/>
          <w:szCs w:val="21"/>
        </w:rPr>
        <w:t>2014:13.</w:t>
      </w:r>
      <w:proofErr w:type="gramEnd"/>
    </w:p>
    <w:p w:rsidR="00AE0851" w:rsidRDefault="005264BD" w:rsidP="009E6FBA">
      <w:pPr>
        <w:widowControl/>
        <w:adjustRightInd w:val="0"/>
        <w:snapToGrid w:val="0"/>
        <w:ind w:left="420" w:hangingChars="200" w:hanging="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[6] </w:t>
      </w:r>
      <w:r w:rsidR="009E6FBA">
        <w:rPr>
          <w:rFonts w:asciiTheme="minorEastAsia" w:eastAsiaTheme="minorEastAsia" w:hAnsiTheme="minorEastAsia" w:hint="eastAsia"/>
          <w:kern w:val="0"/>
          <w:szCs w:val="21"/>
        </w:rPr>
        <w:t>蔡禾. 从统治到治理: 中国城市化过程中的大城市社会管理[J]. 公共行政评论2012(6):</w:t>
      </w:r>
      <w:proofErr w:type="gramStart"/>
      <w:r w:rsidR="009E6FBA">
        <w:rPr>
          <w:rFonts w:asciiTheme="minorEastAsia" w:eastAsiaTheme="minorEastAsia" w:hAnsiTheme="minorEastAsia" w:hint="eastAsia"/>
          <w:kern w:val="0"/>
          <w:szCs w:val="21"/>
        </w:rPr>
        <w:t>1-18.</w:t>
      </w:r>
      <w:proofErr w:type="gramEnd"/>
    </w:p>
    <w:p w:rsidR="00AE0851" w:rsidRDefault="005264BD" w:rsidP="009E6FBA">
      <w:pPr>
        <w:widowControl/>
        <w:adjustRightInd w:val="0"/>
        <w:snapToGrid w:val="0"/>
        <w:ind w:left="420" w:hangingChars="200" w:hanging="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[7] </w:t>
      </w:r>
      <w:r w:rsidR="009E6FBA">
        <w:rPr>
          <w:rFonts w:asciiTheme="minorEastAsia" w:eastAsiaTheme="minorEastAsia" w:hAnsiTheme="minorEastAsia" w:hint="eastAsia"/>
          <w:kern w:val="0"/>
          <w:szCs w:val="21"/>
        </w:rPr>
        <w:t>清华大学社会学系社会发展研究课题组. 走向社会重建之路[J]. 民主与科学，2010(6)：</w:t>
      </w:r>
      <w:proofErr w:type="gramStart"/>
      <w:r w:rsidR="009E6FBA">
        <w:rPr>
          <w:rFonts w:asciiTheme="minorEastAsia" w:eastAsiaTheme="minorEastAsia" w:hAnsiTheme="minorEastAsia" w:hint="eastAsia"/>
          <w:kern w:val="0"/>
          <w:szCs w:val="21"/>
        </w:rPr>
        <w:t>39-44.</w:t>
      </w:r>
      <w:proofErr w:type="gramEnd"/>
    </w:p>
    <w:p w:rsidR="00AE0851" w:rsidRDefault="005264BD">
      <w:pPr>
        <w:widowControl/>
        <w:adjustRightInd w:val="0"/>
        <w:snapToGrid w:val="0"/>
        <w:ind w:left="363" w:hanging="363"/>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[8] </w:t>
      </w:r>
      <w:r w:rsidR="009E6FBA">
        <w:rPr>
          <w:rFonts w:asciiTheme="minorEastAsia" w:eastAsiaTheme="minorEastAsia" w:hAnsiTheme="minorEastAsia" w:hint="eastAsia"/>
          <w:kern w:val="0"/>
          <w:szCs w:val="21"/>
        </w:rPr>
        <w:t>中国共产党第十八届中央委员会第四次全体会议公报［N］. 人民日报，2014-10-24（2）.</w:t>
      </w:r>
    </w:p>
    <w:p w:rsidR="00AE0851" w:rsidRDefault="00AE0851" w:rsidP="009E6FBA">
      <w:pPr>
        <w:widowControl/>
        <w:adjustRightInd w:val="0"/>
        <w:snapToGrid w:val="0"/>
        <w:jc w:val="left"/>
        <w:rPr>
          <w:rFonts w:asciiTheme="minorEastAsia" w:eastAsiaTheme="minorEastAsia" w:hAnsiTheme="minorEastAsia"/>
          <w:kern w:val="0"/>
          <w:szCs w:val="21"/>
        </w:rPr>
      </w:pPr>
    </w:p>
    <w:p w:rsidR="00AE0851" w:rsidRDefault="00AE0851">
      <w:pPr>
        <w:widowControl/>
        <w:adjustRightInd w:val="0"/>
        <w:snapToGrid w:val="0"/>
        <w:ind w:left="363" w:hanging="363"/>
        <w:jc w:val="left"/>
        <w:rPr>
          <w:rFonts w:asciiTheme="minorEastAsia" w:eastAsiaTheme="minorEastAsia" w:hAnsiTheme="minorEastAsia"/>
          <w:kern w:val="0"/>
          <w:szCs w:val="21"/>
        </w:rPr>
      </w:pPr>
    </w:p>
    <w:p w:rsidR="00BC7B23" w:rsidRDefault="00BC7B23" w:rsidP="00BC7B23">
      <w:pPr>
        <w:jc w:val="center"/>
        <w:rPr>
          <w:rFonts w:ascii="SimHei" w:eastAsia="SimHei" w:hAnsi="SimHei"/>
          <w:sz w:val="32"/>
          <w:szCs w:val="32"/>
        </w:rPr>
      </w:pPr>
      <w:r>
        <w:rPr>
          <w:rFonts w:ascii="SimHei" w:eastAsia="SimHei" w:hAnsi="SimHei" w:hint="eastAsia"/>
          <w:sz w:val="32"/>
          <w:szCs w:val="32"/>
        </w:rPr>
        <w:lastRenderedPageBreak/>
        <w:t>新常态下城市社会治理的困境与路径分析</w:t>
      </w:r>
    </w:p>
    <w:p w:rsidR="00BC7B23" w:rsidRPr="007A217D" w:rsidRDefault="00BC7B23" w:rsidP="00BC7B23">
      <w:pPr>
        <w:jc w:val="center"/>
      </w:pPr>
    </w:p>
    <w:p w:rsidR="00BC7B23" w:rsidRDefault="00BC7B23" w:rsidP="00BC7B23">
      <w:pPr>
        <w:jc w:val="center"/>
      </w:pPr>
      <w:proofErr w:type="gramStart"/>
      <w:r>
        <w:rPr>
          <w:rFonts w:hint="eastAsia"/>
        </w:rPr>
        <w:t>胡勇慧</w:t>
      </w:r>
      <w:proofErr w:type="gramEnd"/>
      <w:r>
        <w:rPr>
          <w:rStyle w:val="aa"/>
        </w:rPr>
        <w:sym w:font="Symbol" w:char="F020"/>
      </w:r>
    </w:p>
    <w:p w:rsidR="00BC7B23" w:rsidRDefault="00BC7B23" w:rsidP="00BC7B23">
      <w:pPr>
        <w:jc w:val="center"/>
      </w:pPr>
      <w:r>
        <w:rPr>
          <w:rFonts w:hint="eastAsia"/>
        </w:rPr>
        <w:footnoteReference w:customMarkFollows="1" w:id="2"/>
        <w:t>（北京城市学院</w:t>
      </w:r>
      <w:r>
        <w:rPr>
          <w:rFonts w:hint="eastAsia"/>
        </w:rPr>
        <w:t xml:space="preserve">  </w:t>
      </w:r>
      <w:r>
        <w:rPr>
          <w:rFonts w:hint="eastAsia"/>
        </w:rPr>
        <w:t>北京</w:t>
      </w:r>
      <w:r>
        <w:rPr>
          <w:rFonts w:hint="eastAsia"/>
        </w:rPr>
        <w:t xml:space="preserve">  100083</w:t>
      </w:r>
      <w:r>
        <w:rPr>
          <w:rFonts w:hint="eastAsia"/>
        </w:rPr>
        <w:t>）</w:t>
      </w:r>
    </w:p>
    <w:p w:rsidR="00BC7B23" w:rsidRDefault="00BC7B23" w:rsidP="00BC7B23">
      <w:pPr>
        <w:jc w:val="center"/>
      </w:pPr>
    </w:p>
    <w:p w:rsidR="00BC7B23" w:rsidRDefault="00BC7B23" w:rsidP="00BC7B23">
      <w:pPr>
        <w:widowControl/>
        <w:adjustRightInd w:val="0"/>
        <w:snapToGrid w:val="0"/>
        <w:ind w:firstLineChars="200" w:firstLine="422"/>
        <w:jc w:val="left"/>
        <w:rPr>
          <w:rFonts w:asciiTheme="minorEastAsia" w:eastAsiaTheme="minorEastAsia" w:hAnsiTheme="minorEastAsia"/>
          <w:kern w:val="0"/>
          <w:szCs w:val="21"/>
        </w:rPr>
      </w:pPr>
      <w:r>
        <w:rPr>
          <w:rFonts w:hint="eastAsia"/>
          <w:b/>
        </w:rPr>
        <w:t>摘要：</w:t>
      </w:r>
      <w:r>
        <w:rPr>
          <w:rFonts w:asciiTheme="minorEastAsia" w:eastAsiaTheme="minorEastAsia" w:hAnsiTheme="minorEastAsia" w:hint="eastAsia"/>
          <w:szCs w:val="21"/>
        </w:rPr>
        <w:t>伴随着我国经济发展步入“新常态”，城市社会发展及其治理也面临新形势新要求。本文梳理了近年来城市社会服务和治理的创新实践与成果，并分析了城市社会治理仍面临的</w:t>
      </w:r>
      <w:r>
        <w:rPr>
          <w:rFonts w:asciiTheme="minorEastAsia" w:eastAsiaTheme="minorEastAsia" w:hAnsiTheme="minorEastAsia" w:hint="eastAsia"/>
          <w:kern w:val="0"/>
          <w:szCs w:val="21"/>
        </w:rPr>
        <w:t>需求多样化、矛盾激烈化等巨大挑战；以及管理“碎片化”、“行政化”倾向严重，社会自治能力不足，法治环境欠完善等管理困境，原有的“社会管理”模式已经难以适应形势的变化和要求。新形势下城市社会治理体系和能力现代化的任务繁重，迫切需要</w:t>
      </w:r>
      <w:r>
        <w:rPr>
          <w:rFonts w:asciiTheme="minorEastAsia" w:eastAsiaTheme="minorEastAsia" w:hAnsiTheme="minorEastAsia"/>
          <w:kern w:val="0"/>
          <w:szCs w:val="21"/>
        </w:rPr>
        <w:t>改进社会治理方式</w:t>
      </w:r>
      <w:r>
        <w:rPr>
          <w:rFonts w:asciiTheme="minorEastAsia" w:eastAsiaTheme="minorEastAsia" w:hAnsiTheme="minorEastAsia" w:hint="eastAsia"/>
          <w:kern w:val="0"/>
          <w:szCs w:val="21"/>
        </w:rPr>
        <w:t>，加快形成科学有效的社会治理体制。首先，需要服务与管理并重，力求系统治理、综合治理、源头治理；其次，坚持科学规划，区域协同治理；第三，提升社会自治水平，推动社会力量参与治理，并探索多元化的城市基层社会治理体制创新；最后，还应持续推动社会治理的法治化进程，保障制度化环境。</w:t>
      </w:r>
    </w:p>
    <w:p w:rsidR="00BC7B23" w:rsidRDefault="00BC7B23" w:rsidP="00BC7B23">
      <w:pPr>
        <w:ind w:firstLineChars="200" w:firstLine="422"/>
        <w:jc w:val="left"/>
        <w:rPr>
          <w:rFonts w:ascii="Verdana" w:hAnsi="Verdana"/>
          <w:szCs w:val="21"/>
        </w:rPr>
      </w:pPr>
      <w:r>
        <w:rPr>
          <w:rFonts w:hint="eastAsia"/>
          <w:b/>
        </w:rPr>
        <w:t>关键词：</w:t>
      </w:r>
      <w:r>
        <w:rPr>
          <w:rFonts w:ascii="Verdana" w:hAnsi="Verdana" w:hint="eastAsia"/>
          <w:szCs w:val="21"/>
        </w:rPr>
        <w:t>新常态</w:t>
      </w:r>
      <w:r>
        <w:rPr>
          <w:rFonts w:ascii="Verdana" w:hAnsi="Verdana"/>
          <w:szCs w:val="21"/>
        </w:rPr>
        <w:t>；</w:t>
      </w:r>
      <w:r>
        <w:rPr>
          <w:rFonts w:ascii="Verdana" w:hAnsi="Verdana" w:hint="eastAsia"/>
          <w:szCs w:val="21"/>
        </w:rPr>
        <w:t>城市；社会治理</w:t>
      </w:r>
    </w:p>
    <w:p w:rsidR="00AE0851" w:rsidRDefault="003D39E0">
      <w:pPr>
        <w:spacing w:line="380" w:lineRule="atLeast"/>
        <w:jc w:val="center"/>
        <w:rPr>
          <w:kern w:val="0"/>
          <w:szCs w:val="21"/>
        </w:rPr>
      </w:pPr>
      <w:r>
        <w:rPr>
          <w:rFonts w:hint="eastAsia"/>
          <w:kern w:val="0"/>
          <w:szCs w:val="21"/>
        </w:rPr>
        <w:t xml:space="preserve">Predicament </w:t>
      </w:r>
      <w:r w:rsidR="00E903EF">
        <w:rPr>
          <w:rFonts w:hint="eastAsia"/>
          <w:kern w:val="0"/>
          <w:szCs w:val="21"/>
        </w:rPr>
        <w:t xml:space="preserve">and </w:t>
      </w:r>
      <w:r w:rsidR="005264BD">
        <w:rPr>
          <w:rFonts w:hint="eastAsia"/>
          <w:kern w:val="0"/>
          <w:szCs w:val="21"/>
        </w:rPr>
        <w:t>Path Analysis of Urban Social Governance under the New Normal</w:t>
      </w:r>
    </w:p>
    <w:p w:rsidR="00AE0851" w:rsidRDefault="005264BD">
      <w:pPr>
        <w:spacing w:line="380" w:lineRule="atLeast"/>
        <w:jc w:val="center"/>
        <w:rPr>
          <w:kern w:val="0"/>
          <w:szCs w:val="21"/>
        </w:rPr>
      </w:pPr>
      <w:r>
        <w:rPr>
          <w:rFonts w:hint="eastAsia"/>
          <w:kern w:val="0"/>
          <w:szCs w:val="21"/>
        </w:rPr>
        <w:t>HU</w:t>
      </w:r>
      <w:r>
        <w:rPr>
          <w:kern w:val="0"/>
          <w:szCs w:val="21"/>
        </w:rPr>
        <w:t xml:space="preserve"> </w:t>
      </w:r>
      <w:proofErr w:type="spellStart"/>
      <w:r>
        <w:rPr>
          <w:rFonts w:hint="eastAsia"/>
          <w:kern w:val="0"/>
          <w:szCs w:val="21"/>
        </w:rPr>
        <w:t>Honghui</w:t>
      </w:r>
      <w:proofErr w:type="spellEnd"/>
    </w:p>
    <w:p w:rsidR="00AE0851" w:rsidRDefault="005264BD">
      <w:pPr>
        <w:autoSpaceDE w:val="0"/>
        <w:autoSpaceDN w:val="0"/>
        <w:adjustRightInd w:val="0"/>
        <w:spacing w:line="380" w:lineRule="atLeast"/>
        <w:jc w:val="center"/>
        <w:rPr>
          <w:szCs w:val="21"/>
        </w:rPr>
      </w:pPr>
      <w:r>
        <w:rPr>
          <w:rFonts w:hAnsi="SimSun"/>
          <w:kern w:val="0"/>
          <w:szCs w:val="21"/>
        </w:rPr>
        <w:t>（</w:t>
      </w:r>
      <w:r>
        <w:rPr>
          <w:rFonts w:hint="eastAsia"/>
          <w:kern w:val="0"/>
          <w:szCs w:val="21"/>
        </w:rPr>
        <w:t xml:space="preserve">Beijing City </w:t>
      </w:r>
      <w:r>
        <w:rPr>
          <w:kern w:val="0"/>
          <w:szCs w:val="21"/>
        </w:rPr>
        <w:t xml:space="preserve">University, </w:t>
      </w:r>
      <w:r>
        <w:rPr>
          <w:rFonts w:hint="eastAsia"/>
          <w:kern w:val="0"/>
          <w:szCs w:val="21"/>
        </w:rPr>
        <w:t>Beijing</w:t>
      </w:r>
      <w:r>
        <w:rPr>
          <w:kern w:val="0"/>
          <w:szCs w:val="21"/>
        </w:rPr>
        <w:t xml:space="preserve">, </w:t>
      </w:r>
      <w:r>
        <w:rPr>
          <w:rFonts w:hint="eastAsia"/>
          <w:kern w:val="0"/>
          <w:szCs w:val="21"/>
        </w:rPr>
        <w:t>100083,</w:t>
      </w:r>
      <w:r>
        <w:rPr>
          <w:kern w:val="0"/>
          <w:szCs w:val="21"/>
        </w:rPr>
        <w:t xml:space="preserve"> China</w:t>
      </w:r>
      <w:r>
        <w:rPr>
          <w:rFonts w:hAnsi="SimSun"/>
          <w:kern w:val="0"/>
          <w:szCs w:val="21"/>
        </w:rPr>
        <w:t>）</w:t>
      </w:r>
    </w:p>
    <w:p w:rsidR="002976FC" w:rsidRDefault="002976FC">
      <w:pPr>
        <w:ind w:firstLineChars="200" w:firstLine="422"/>
        <w:rPr>
          <w:b/>
          <w:bCs/>
          <w:szCs w:val="21"/>
        </w:rPr>
      </w:pPr>
    </w:p>
    <w:p w:rsidR="00AE0851" w:rsidRDefault="005264BD">
      <w:pPr>
        <w:ind w:firstLineChars="200" w:firstLine="422"/>
        <w:rPr>
          <w:rFonts w:eastAsiaTheme="minorEastAsia"/>
          <w:szCs w:val="21"/>
        </w:rPr>
      </w:pPr>
      <w:r>
        <w:rPr>
          <w:b/>
          <w:bCs/>
          <w:szCs w:val="21"/>
        </w:rPr>
        <w:t>Abstract</w:t>
      </w:r>
      <w:r>
        <w:rPr>
          <w:szCs w:val="21"/>
        </w:rPr>
        <w:t>：</w:t>
      </w:r>
      <w:r w:rsidR="00BC7B23">
        <w:rPr>
          <w:rFonts w:eastAsiaTheme="minorEastAsia" w:hint="eastAsia"/>
          <w:szCs w:val="21"/>
        </w:rPr>
        <w:t>W</w:t>
      </w:r>
      <w:r>
        <w:rPr>
          <w:rFonts w:eastAsiaTheme="minorEastAsia"/>
          <w:szCs w:val="21"/>
        </w:rPr>
        <w:t>ith</w:t>
      </w:r>
      <w:r>
        <w:rPr>
          <w:rFonts w:eastAsiaTheme="minorEastAsia" w:hint="eastAsia"/>
          <w:szCs w:val="21"/>
        </w:rPr>
        <w:t xml:space="preserve"> our country</w:t>
      </w:r>
      <w:r>
        <w:rPr>
          <w:rFonts w:eastAsiaTheme="minorEastAsia"/>
          <w:szCs w:val="21"/>
        </w:rPr>
        <w:t>’</w:t>
      </w:r>
      <w:r>
        <w:rPr>
          <w:rFonts w:eastAsiaTheme="minorEastAsia" w:hint="eastAsia"/>
          <w:szCs w:val="21"/>
        </w:rPr>
        <w:t xml:space="preserve">s economic development </w:t>
      </w:r>
      <w:r>
        <w:rPr>
          <w:rFonts w:eastAsiaTheme="minorEastAsia"/>
          <w:szCs w:val="21"/>
        </w:rPr>
        <w:t>entering</w:t>
      </w:r>
      <w:r>
        <w:rPr>
          <w:rFonts w:eastAsiaTheme="minorEastAsia" w:hint="eastAsia"/>
          <w:szCs w:val="21"/>
        </w:rPr>
        <w:t xml:space="preserve"> the </w:t>
      </w:r>
      <w:r>
        <w:rPr>
          <w:rFonts w:eastAsiaTheme="minorEastAsia"/>
          <w:szCs w:val="21"/>
        </w:rPr>
        <w:t>“</w:t>
      </w:r>
      <w:r>
        <w:rPr>
          <w:rFonts w:eastAsiaTheme="minorEastAsia" w:hint="eastAsia"/>
          <w:szCs w:val="21"/>
        </w:rPr>
        <w:t>new normal</w:t>
      </w:r>
      <w:r>
        <w:rPr>
          <w:rFonts w:eastAsiaTheme="minorEastAsia"/>
          <w:szCs w:val="21"/>
        </w:rPr>
        <w:t>”</w:t>
      </w:r>
      <w:r>
        <w:rPr>
          <w:rFonts w:eastAsiaTheme="minorEastAsia" w:hint="eastAsia"/>
          <w:szCs w:val="21"/>
        </w:rPr>
        <w:t xml:space="preserve">, urban social development and governance is facing </w:t>
      </w:r>
      <w:r w:rsidR="00BC7B23">
        <w:rPr>
          <w:rFonts w:eastAsiaTheme="minorEastAsia" w:hint="eastAsia"/>
          <w:szCs w:val="21"/>
        </w:rPr>
        <w:t>a</w:t>
      </w:r>
      <w:r>
        <w:rPr>
          <w:rFonts w:eastAsiaTheme="minorEastAsia" w:hint="eastAsia"/>
          <w:szCs w:val="21"/>
        </w:rPr>
        <w:t xml:space="preserve"> new situation. </w:t>
      </w:r>
      <w:r w:rsidR="00327726" w:rsidRPr="00327726">
        <w:rPr>
          <w:rFonts w:eastAsiaTheme="minorEastAsia"/>
          <w:szCs w:val="21"/>
        </w:rPr>
        <w:t>T</w:t>
      </w:r>
      <w:r w:rsidR="00327726" w:rsidRPr="00327726">
        <w:rPr>
          <w:rFonts w:eastAsiaTheme="minorEastAsia" w:hint="eastAsia"/>
          <w:szCs w:val="21"/>
        </w:rPr>
        <w:t xml:space="preserve">his </w:t>
      </w:r>
      <w:r w:rsidR="00327726">
        <w:rPr>
          <w:rFonts w:eastAsiaTheme="minorEastAsia" w:hint="eastAsia"/>
          <w:szCs w:val="21"/>
        </w:rPr>
        <w:t>paper</w:t>
      </w:r>
      <w:r w:rsidR="00327726" w:rsidRPr="00327726">
        <w:rPr>
          <w:rFonts w:eastAsiaTheme="minorEastAsia" w:hint="eastAsia"/>
          <w:szCs w:val="21"/>
        </w:rPr>
        <w:t xml:space="preserve"> </w:t>
      </w:r>
      <w:r w:rsidR="00BC7B23">
        <w:rPr>
          <w:rFonts w:eastAsiaTheme="minorEastAsia" w:hint="eastAsia"/>
          <w:szCs w:val="21"/>
        </w:rPr>
        <w:t>sorts out</w:t>
      </w:r>
      <w:r w:rsidR="00327726" w:rsidRPr="00327726">
        <w:rPr>
          <w:rFonts w:eastAsiaTheme="minorEastAsia" w:hint="eastAsia"/>
          <w:szCs w:val="21"/>
        </w:rPr>
        <w:t xml:space="preserve"> t</w:t>
      </w:r>
      <w:r w:rsidR="00327726" w:rsidRPr="00327726">
        <w:rPr>
          <w:rFonts w:eastAsiaTheme="minorEastAsia"/>
          <w:szCs w:val="21"/>
        </w:rPr>
        <w:t>he innovative practices and achievements of urban social service and governance in recent years</w:t>
      </w:r>
      <w:r w:rsidR="00327726" w:rsidRPr="00327726">
        <w:rPr>
          <w:rFonts w:eastAsiaTheme="minorEastAsia" w:hint="eastAsia"/>
          <w:szCs w:val="21"/>
        </w:rPr>
        <w:t>,</w:t>
      </w:r>
      <w:r w:rsidR="00327726">
        <w:rPr>
          <w:rFonts w:eastAsiaTheme="minorEastAsia" w:hint="eastAsia"/>
          <w:szCs w:val="21"/>
        </w:rPr>
        <w:t xml:space="preserve"> </w:t>
      </w:r>
      <w:r w:rsidR="00327726" w:rsidRPr="00327726">
        <w:rPr>
          <w:rFonts w:eastAsiaTheme="minorEastAsia" w:hint="eastAsia"/>
          <w:szCs w:val="21"/>
        </w:rPr>
        <w:t>analyze</w:t>
      </w:r>
      <w:r w:rsidR="00327726">
        <w:rPr>
          <w:rFonts w:eastAsiaTheme="minorEastAsia" w:hint="eastAsia"/>
          <w:szCs w:val="21"/>
        </w:rPr>
        <w:t>s</w:t>
      </w:r>
      <w:r w:rsidR="00327726" w:rsidRPr="00327726">
        <w:rPr>
          <w:rFonts w:eastAsiaTheme="minorEastAsia" w:hint="eastAsia"/>
          <w:szCs w:val="21"/>
        </w:rPr>
        <w:t xml:space="preserve"> </w:t>
      </w:r>
      <w:r>
        <w:rPr>
          <w:rFonts w:eastAsiaTheme="minorEastAsia" w:hint="eastAsia"/>
          <w:szCs w:val="21"/>
        </w:rPr>
        <w:t xml:space="preserve">some </w:t>
      </w:r>
      <w:r w:rsidR="00A4484D">
        <w:rPr>
          <w:rFonts w:eastAsiaTheme="minorEastAsia" w:hint="eastAsia"/>
          <w:szCs w:val="21"/>
        </w:rPr>
        <w:t>predicaments such as the</w:t>
      </w:r>
      <w:r>
        <w:rPr>
          <w:rFonts w:eastAsiaTheme="minorEastAsia" w:hint="eastAsia"/>
          <w:szCs w:val="21"/>
        </w:rPr>
        <w:t xml:space="preserve"> management </w:t>
      </w:r>
      <w:r w:rsidRPr="0086300A">
        <w:rPr>
          <w:rFonts w:eastAsiaTheme="minorEastAsia" w:hint="eastAsia"/>
          <w:i/>
          <w:szCs w:val="21"/>
        </w:rPr>
        <w:t>fragmentation</w:t>
      </w:r>
      <w:r>
        <w:rPr>
          <w:rFonts w:eastAsiaTheme="minorEastAsia" w:hint="eastAsia"/>
          <w:szCs w:val="21"/>
        </w:rPr>
        <w:t xml:space="preserve"> and </w:t>
      </w:r>
      <w:r w:rsidRPr="0086300A">
        <w:rPr>
          <w:rFonts w:eastAsiaTheme="minorEastAsia" w:hint="eastAsia"/>
          <w:i/>
          <w:szCs w:val="21"/>
        </w:rPr>
        <w:t>administration</w:t>
      </w:r>
      <w:r>
        <w:rPr>
          <w:rFonts w:eastAsiaTheme="minorEastAsia" w:hint="eastAsia"/>
          <w:szCs w:val="21"/>
        </w:rPr>
        <w:t xml:space="preserve">, the lack of social autonomy, the imperfection of legal environment, </w:t>
      </w:r>
      <w:r w:rsidR="006F4552">
        <w:rPr>
          <w:rFonts w:eastAsiaTheme="minorEastAsia" w:hint="eastAsia"/>
          <w:szCs w:val="21"/>
        </w:rPr>
        <w:t>etc</w:t>
      </w:r>
      <w:r>
        <w:rPr>
          <w:rFonts w:eastAsiaTheme="minorEastAsia" w:hint="eastAsia"/>
          <w:szCs w:val="21"/>
        </w:rPr>
        <w:t xml:space="preserve">. </w:t>
      </w:r>
      <w:r w:rsidR="00327726">
        <w:rPr>
          <w:rFonts w:eastAsiaTheme="minorEastAsia" w:hint="eastAsia"/>
          <w:szCs w:val="21"/>
        </w:rPr>
        <w:t xml:space="preserve">The </w:t>
      </w:r>
      <w:r w:rsidR="006F4552">
        <w:rPr>
          <w:rFonts w:eastAsiaTheme="minorEastAsia" w:hint="eastAsia"/>
          <w:szCs w:val="21"/>
        </w:rPr>
        <w:t xml:space="preserve">old </w:t>
      </w:r>
      <w:r w:rsidR="00327726" w:rsidRPr="00A4484D">
        <w:rPr>
          <w:rFonts w:eastAsiaTheme="minorEastAsia" w:hint="eastAsia"/>
          <w:i/>
          <w:szCs w:val="21"/>
        </w:rPr>
        <w:t>social management</w:t>
      </w:r>
      <w:r w:rsidR="00327726">
        <w:rPr>
          <w:rFonts w:eastAsiaTheme="minorEastAsia" w:hint="eastAsia"/>
          <w:szCs w:val="21"/>
        </w:rPr>
        <w:t xml:space="preserve"> model </w:t>
      </w:r>
      <w:r w:rsidR="006F4552">
        <w:rPr>
          <w:rFonts w:eastAsiaTheme="minorEastAsia" w:hint="eastAsia"/>
          <w:szCs w:val="21"/>
        </w:rPr>
        <w:t>cannot</w:t>
      </w:r>
      <w:r w:rsidR="00327726">
        <w:rPr>
          <w:rFonts w:eastAsiaTheme="minorEastAsia" w:hint="eastAsia"/>
          <w:szCs w:val="21"/>
        </w:rPr>
        <w:t xml:space="preserve"> adapt to the changes and </w:t>
      </w:r>
      <w:r w:rsidR="006F4552">
        <w:rPr>
          <w:rFonts w:eastAsiaTheme="minorEastAsia" w:hint="eastAsia"/>
          <w:szCs w:val="21"/>
        </w:rPr>
        <w:t xml:space="preserve">meet the </w:t>
      </w:r>
      <w:r w:rsidR="00327726">
        <w:rPr>
          <w:rFonts w:eastAsiaTheme="minorEastAsia" w:hint="eastAsia"/>
          <w:szCs w:val="21"/>
        </w:rPr>
        <w:t xml:space="preserve">requirements of the situation. </w:t>
      </w:r>
      <w:r>
        <w:rPr>
          <w:rFonts w:eastAsiaTheme="minorEastAsia"/>
          <w:szCs w:val="21"/>
        </w:rPr>
        <w:t>U</w:t>
      </w:r>
      <w:r>
        <w:rPr>
          <w:rFonts w:eastAsiaTheme="minorEastAsia" w:hint="eastAsia"/>
          <w:szCs w:val="21"/>
        </w:rPr>
        <w:t xml:space="preserve">nder the new moral, the </w:t>
      </w:r>
      <w:r>
        <w:rPr>
          <w:rFonts w:eastAsiaTheme="minorEastAsia"/>
          <w:szCs w:val="21"/>
        </w:rPr>
        <w:t>modernization</w:t>
      </w:r>
      <w:r>
        <w:rPr>
          <w:rFonts w:eastAsiaTheme="minorEastAsia" w:hint="eastAsia"/>
          <w:szCs w:val="21"/>
        </w:rPr>
        <w:t xml:space="preserve"> of urban social governance system and capacity needs to</w:t>
      </w:r>
      <w:r w:rsidR="00327726">
        <w:rPr>
          <w:rFonts w:eastAsiaTheme="minorEastAsia" w:hint="eastAsia"/>
          <w:szCs w:val="21"/>
        </w:rPr>
        <w:t xml:space="preserve"> </w:t>
      </w:r>
      <w:r w:rsidR="00A4484D">
        <w:rPr>
          <w:rFonts w:eastAsiaTheme="minorEastAsia" w:hint="eastAsia"/>
          <w:szCs w:val="21"/>
        </w:rPr>
        <w:t>optimize social governance methods, a</w:t>
      </w:r>
      <w:r w:rsidR="00A4484D" w:rsidRPr="00A4484D">
        <w:rPr>
          <w:rFonts w:eastAsiaTheme="minorEastAsia"/>
          <w:szCs w:val="21"/>
        </w:rPr>
        <w:t>ccelerate the formation of a scientific and effective social governance system</w:t>
      </w:r>
      <w:r>
        <w:rPr>
          <w:rFonts w:eastAsiaTheme="minorEastAsia" w:hint="eastAsia"/>
          <w:szCs w:val="21"/>
        </w:rPr>
        <w:t xml:space="preserve">. </w:t>
      </w:r>
      <w:r>
        <w:rPr>
          <w:rFonts w:eastAsiaTheme="minorEastAsia"/>
          <w:szCs w:val="21"/>
        </w:rPr>
        <w:t>F</w:t>
      </w:r>
      <w:r>
        <w:rPr>
          <w:rFonts w:eastAsiaTheme="minorEastAsia" w:hint="eastAsia"/>
          <w:szCs w:val="21"/>
        </w:rPr>
        <w:t>irstly of all, we should pay equal attent</w:t>
      </w:r>
      <w:r w:rsidR="00A4484D">
        <w:rPr>
          <w:rFonts w:eastAsiaTheme="minorEastAsia" w:hint="eastAsia"/>
          <w:szCs w:val="21"/>
        </w:rPr>
        <w:t>ion to service and management</w:t>
      </w:r>
      <w:r w:rsidR="006F4552">
        <w:rPr>
          <w:rFonts w:eastAsiaTheme="minorEastAsia" w:hint="eastAsia"/>
          <w:szCs w:val="21"/>
        </w:rPr>
        <w:t xml:space="preserve"> to seek</w:t>
      </w:r>
      <w:r>
        <w:rPr>
          <w:rFonts w:eastAsiaTheme="minorEastAsia" w:hint="eastAsia"/>
          <w:szCs w:val="21"/>
        </w:rPr>
        <w:t xml:space="preserve"> </w:t>
      </w:r>
      <w:r w:rsidR="006F4552">
        <w:rPr>
          <w:rFonts w:eastAsiaTheme="minorEastAsia" w:hint="eastAsia"/>
          <w:szCs w:val="21"/>
        </w:rPr>
        <w:t xml:space="preserve">systematic, comprehensive and source </w:t>
      </w:r>
      <w:r>
        <w:rPr>
          <w:rFonts w:eastAsiaTheme="minorEastAsia" w:hint="eastAsia"/>
          <w:szCs w:val="21"/>
        </w:rPr>
        <w:t>govern</w:t>
      </w:r>
      <w:r w:rsidR="006F4552">
        <w:rPr>
          <w:rFonts w:eastAsiaTheme="minorEastAsia" w:hint="eastAsia"/>
          <w:szCs w:val="21"/>
        </w:rPr>
        <w:t>ment</w:t>
      </w:r>
      <w:r>
        <w:rPr>
          <w:rFonts w:eastAsiaTheme="minorEastAsia" w:hint="eastAsia"/>
          <w:szCs w:val="21"/>
        </w:rPr>
        <w:t xml:space="preserve">. </w:t>
      </w:r>
      <w:r>
        <w:rPr>
          <w:rFonts w:eastAsiaTheme="minorEastAsia"/>
          <w:szCs w:val="21"/>
        </w:rPr>
        <w:t>S</w:t>
      </w:r>
      <w:r>
        <w:rPr>
          <w:rFonts w:eastAsiaTheme="minorEastAsia" w:hint="eastAsia"/>
          <w:szCs w:val="21"/>
        </w:rPr>
        <w:t xml:space="preserve">econdly, we should adhere to scientific planning, regional collaborative governance. Thirdly, we should promote social forces to participate in governance, and explore the diversified urban grass-roots social governance system innovation. Finally, we also should </w:t>
      </w:r>
      <w:r w:rsidR="002976FC">
        <w:rPr>
          <w:rFonts w:eastAsiaTheme="minorEastAsia" w:hint="eastAsia"/>
          <w:szCs w:val="21"/>
        </w:rPr>
        <w:t>c</w:t>
      </w:r>
      <w:r w:rsidR="002976FC" w:rsidRPr="002976FC">
        <w:rPr>
          <w:rFonts w:eastAsiaTheme="minorEastAsia"/>
          <w:szCs w:val="21"/>
        </w:rPr>
        <w:t>ontinue to promote</w:t>
      </w:r>
      <w:r w:rsidR="002976FC" w:rsidRPr="002976FC">
        <w:rPr>
          <w:rFonts w:eastAsiaTheme="minorEastAsia" w:hint="eastAsia"/>
          <w:szCs w:val="21"/>
        </w:rPr>
        <w:t xml:space="preserve"> the process of </w:t>
      </w:r>
      <w:r w:rsidR="002976FC">
        <w:rPr>
          <w:rFonts w:eastAsiaTheme="minorEastAsia" w:hint="eastAsia"/>
          <w:szCs w:val="21"/>
        </w:rPr>
        <w:t>legalization, in order to g</w:t>
      </w:r>
      <w:r w:rsidR="002976FC" w:rsidRPr="002976FC">
        <w:rPr>
          <w:rFonts w:eastAsiaTheme="minorEastAsia"/>
          <w:szCs w:val="21"/>
        </w:rPr>
        <w:t xml:space="preserve">uarantee </w:t>
      </w:r>
      <w:r w:rsidR="002976FC" w:rsidRPr="002976FC">
        <w:rPr>
          <w:rFonts w:eastAsiaTheme="minorEastAsia" w:hint="eastAsia"/>
          <w:szCs w:val="21"/>
        </w:rPr>
        <w:t xml:space="preserve">the </w:t>
      </w:r>
      <w:r w:rsidR="002976FC" w:rsidRPr="002976FC">
        <w:rPr>
          <w:rFonts w:eastAsiaTheme="minorEastAsia"/>
          <w:szCs w:val="21"/>
        </w:rPr>
        <w:t>system environment</w:t>
      </w:r>
      <w:r w:rsidR="002976FC" w:rsidRPr="002976FC">
        <w:rPr>
          <w:rFonts w:eastAsiaTheme="minorEastAsia" w:hint="eastAsia"/>
          <w:szCs w:val="21"/>
        </w:rPr>
        <w:t xml:space="preserve"> </w:t>
      </w:r>
      <w:r w:rsidR="002976FC">
        <w:rPr>
          <w:rFonts w:eastAsiaTheme="minorEastAsia" w:hint="eastAsia"/>
          <w:szCs w:val="21"/>
        </w:rPr>
        <w:t>of social governance</w:t>
      </w:r>
      <w:r w:rsidR="006F4552">
        <w:rPr>
          <w:rFonts w:eastAsiaTheme="minorEastAsia" w:hint="eastAsia"/>
          <w:szCs w:val="21"/>
        </w:rPr>
        <w:t>.</w:t>
      </w:r>
    </w:p>
    <w:p w:rsidR="00AE0851" w:rsidRDefault="005264BD">
      <w:pPr>
        <w:widowControl/>
        <w:adjustRightInd w:val="0"/>
        <w:snapToGrid w:val="0"/>
        <w:ind w:left="363" w:hanging="363"/>
        <w:jc w:val="left"/>
        <w:rPr>
          <w:rFonts w:hAnsi="SimSun"/>
          <w:bCs/>
          <w:szCs w:val="21"/>
        </w:rPr>
      </w:pPr>
      <w:r>
        <w:rPr>
          <w:b/>
          <w:bCs/>
          <w:szCs w:val="21"/>
        </w:rPr>
        <w:t>Key words</w:t>
      </w:r>
      <w:r>
        <w:rPr>
          <w:rFonts w:hAnsi="SimSun"/>
          <w:b/>
          <w:bCs/>
          <w:szCs w:val="21"/>
        </w:rPr>
        <w:t>：</w:t>
      </w:r>
      <w:proofErr w:type="gramStart"/>
      <w:r>
        <w:rPr>
          <w:rFonts w:hAnsi="SimSun" w:hint="eastAsia"/>
          <w:bCs/>
          <w:szCs w:val="21"/>
        </w:rPr>
        <w:t>new</w:t>
      </w:r>
      <w:proofErr w:type="gramEnd"/>
      <w:r>
        <w:rPr>
          <w:rFonts w:hAnsi="SimSun" w:hint="eastAsia"/>
          <w:bCs/>
          <w:szCs w:val="21"/>
        </w:rPr>
        <w:t xml:space="preserve"> normal; urban area; social governance</w:t>
      </w:r>
    </w:p>
    <w:p w:rsidR="00CB0A2A" w:rsidRDefault="00CB0A2A">
      <w:pPr>
        <w:widowControl/>
        <w:adjustRightInd w:val="0"/>
        <w:snapToGrid w:val="0"/>
        <w:ind w:left="363" w:hanging="363"/>
        <w:jc w:val="left"/>
        <w:rPr>
          <w:rFonts w:asciiTheme="minorEastAsia" w:eastAsiaTheme="minorEastAsia" w:hAnsiTheme="minorEastAsia"/>
          <w:szCs w:val="18"/>
        </w:rPr>
      </w:pPr>
    </w:p>
    <w:p w:rsidR="00CB0A2A" w:rsidRDefault="00CB0A2A">
      <w:pPr>
        <w:widowControl/>
        <w:adjustRightInd w:val="0"/>
        <w:snapToGrid w:val="0"/>
        <w:ind w:left="363" w:hanging="363"/>
        <w:jc w:val="left"/>
        <w:rPr>
          <w:rFonts w:asciiTheme="minorEastAsia" w:eastAsiaTheme="minorEastAsia" w:hAnsiTheme="minorEastAsia"/>
          <w:bCs/>
          <w:szCs w:val="18"/>
        </w:rPr>
      </w:pPr>
      <w:r>
        <w:rPr>
          <w:rFonts w:asciiTheme="minorEastAsia" w:eastAsiaTheme="minorEastAsia" w:hAnsiTheme="minorEastAsia" w:hint="eastAsia"/>
          <w:szCs w:val="18"/>
        </w:rPr>
        <w:t>责任编辑：张旭红</w:t>
      </w:r>
    </w:p>
    <w:sectPr w:rsidR="00CB0A2A" w:rsidSect="00AE0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137" w:rsidRDefault="00493137" w:rsidP="00AE0851">
      <w:r>
        <w:separator/>
      </w:r>
    </w:p>
  </w:endnote>
  <w:endnote w:type="continuationSeparator" w:id="0">
    <w:p w:rsidR="00493137" w:rsidRDefault="00493137" w:rsidP="00AE0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137" w:rsidRDefault="00493137" w:rsidP="00AE0851">
      <w:r>
        <w:separator/>
      </w:r>
    </w:p>
  </w:footnote>
  <w:footnote w:type="continuationSeparator" w:id="0">
    <w:p w:rsidR="00493137" w:rsidRDefault="00493137" w:rsidP="00AE0851">
      <w:r>
        <w:continuationSeparator/>
      </w:r>
    </w:p>
  </w:footnote>
  <w:footnote w:id="1">
    <w:p w:rsidR="00AE0851" w:rsidRDefault="005264BD">
      <w:pPr>
        <w:pStyle w:val="a7"/>
      </w:pPr>
      <w:r>
        <w:rPr>
          <w:rStyle w:val="aa"/>
        </w:rPr>
        <w:sym w:font="Symbol" w:char="F020"/>
      </w:r>
      <w:r>
        <w:t xml:space="preserve"> </w:t>
      </w:r>
      <w:r>
        <w:rPr>
          <w:rFonts w:hint="eastAsia"/>
          <w:b/>
        </w:rPr>
        <w:t>收稿日期：</w:t>
      </w:r>
      <w:r w:rsidR="003B4FC4" w:rsidRPr="003B4FC4">
        <w:rPr>
          <w:rFonts w:hint="eastAsia"/>
          <w:b/>
          <w:highlight w:val="yellow"/>
        </w:rPr>
        <w:t>2016-</w:t>
      </w:r>
    </w:p>
    <w:p w:rsidR="00AE0851" w:rsidRDefault="005264BD">
      <w:pPr>
        <w:pStyle w:val="a7"/>
        <w:ind w:firstLineChars="50" w:firstLine="90"/>
      </w:pPr>
      <w:r>
        <w:rPr>
          <w:rFonts w:hint="eastAsia"/>
          <w:b/>
        </w:rPr>
        <w:t>作者简介：</w:t>
      </w:r>
      <w:r>
        <w:rPr>
          <w:rFonts w:hint="eastAsia"/>
        </w:rPr>
        <w:t>胡勇慧（</w:t>
      </w:r>
      <w:r>
        <w:rPr>
          <w:rFonts w:hint="eastAsia"/>
        </w:rPr>
        <w:t>1975</w:t>
      </w:r>
      <w:r>
        <w:rPr>
          <w:rFonts w:hint="eastAsia"/>
        </w:rPr>
        <w:t>），女（汉族），山西忻州人，讲师，法学博士，研究方向：城市治理、社区治理。</w:t>
      </w:r>
    </w:p>
    <w:p w:rsidR="00AE0851" w:rsidRDefault="005264BD">
      <w:pPr>
        <w:pStyle w:val="a7"/>
        <w:ind w:firstLineChars="50" w:firstLine="90"/>
      </w:pPr>
      <w:r>
        <w:rPr>
          <w:rFonts w:hint="eastAsia"/>
          <w:b/>
        </w:rPr>
        <w:t>基金项目：</w:t>
      </w:r>
      <w:r>
        <w:rPr>
          <w:rFonts w:hint="eastAsia"/>
        </w:rPr>
        <w:t>北京市教育委员会科技计划一般项目《社会组织参与社区治理的实践模式研究》</w:t>
      </w:r>
      <w:r w:rsidRPr="009572A0">
        <w:rPr>
          <w:rFonts w:hint="eastAsia"/>
          <w:highlight w:val="yellow"/>
        </w:rPr>
        <w:t>（</w:t>
      </w:r>
      <w:r w:rsidR="006E14A3" w:rsidRPr="009572A0">
        <w:rPr>
          <w:highlight w:val="yellow"/>
        </w:rPr>
        <w:t>KM201611418002</w:t>
      </w:r>
      <w:r w:rsidRPr="009572A0">
        <w:rPr>
          <w:rFonts w:hint="eastAsia"/>
          <w:highlight w:val="yellow"/>
        </w:rPr>
        <w:t>）</w:t>
      </w:r>
      <w:r>
        <w:rPr>
          <w:rFonts w:hint="eastAsia"/>
        </w:rPr>
        <w:t>。</w:t>
      </w:r>
    </w:p>
  </w:footnote>
  <w:footnote w:id="2">
    <w:p w:rsidR="00BC7B23" w:rsidRDefault="00BC7B23" w:rsidP="00BC7B23">
      <w:pPr>
        <w:pStyle w:val="a7"/>
      </w:pPr>
      <w:r>
        <w:rPr>
          <w:rStyle w:val="aa"/>
        </w:rPr>
        <w:sym w:font="Symbol" w:char="F020"/>
      </w:r>
      <w:r>
        <w:t xml:space="preserve"> </w:t>
      </w:r>
      <w:r>
        <w:rPr>
          <w:rFonts w:hint="eastAsia"/>
          <w:b/>
        </w:rPr>
        <w:t>收稿日期：</w:t>
      </w:r>
      <w:r w:rsidRPr="003B4FC4">
        <w:rPr>
          <w:rFonts w:hint="eastAsia"/>
          <w:b/>
          <w:highlight w:val="yellow"/>
        </w:rPr>
        <w:t>2016-</w:t>
      </w:r>
    </w:p>
    <w:p w:rsidR="00BC7B23" w:rsidRDefault="00BC7B23" w:rsidP="00BC7B23">
      <w:pPr>
        <w:pStyle w:val="a7"/>
        <w:ind w:firstLineChars="50" w:firstLine="90"/>
      </w:pPr>
      <w:r>
        <w:rPr>
          <w:rFonts w:hint="eastAsia"/>
          <w:b/>
        </w:rPr>
        <w:t>作者简介：</w:t>
      </w:r>
      <w:r>
        <w:rPr>
          <w:rFonts w:hint="eastAsia"/>
        </w:rPr>
        <w:t>胡勇慧（</w:t>
      </w:r>
      <w:r>
        <w:rPr>
          <w:rFonts w:hint="eastAsia"/>
        </w:rPr>
        <w:t>1975</w:t>
      </w:r>
      <w:r>
        <w:rPr>
          <w:rFonts w:hint="eastAsia"/>
        </w:rPr>
        <w:t>），女（汉族），山西忻州人，讲师，法学博士，研究方向：城市治理、社区治理。</w:t>
      </w:r>
    </w:p>
    <w:p w:rsidR="00BC7B23" w:rsidRDefault="00BC7B23" w:rsidP="00BC7B23">
      <w:pPr>
        <w:pStyle w:val="a7"/>
        <w:ind w:firstLineChars="50" w:firstLine="90"/>
      </w:pPr>
      <w:r>
        <w:rPr>
          <w:rFonts w:hint="eastAsia"/>
          <w:b/>
        </w:rPr>
        <w:t>基金项目：</w:t>
      </w:r>
      <w:r>
        <w:rPr>
          <w:rFonts w:hint="eastAsia"/>
        </w:rPr>
        <w:t>北京市教育委员会科技计划一般项目《社会组织参与社区治理的实践模式研究》</w:t>
      </w:r>
      <w:r w:rsidRPr="009572A0">
        <w:rPr>
          <w:rFonts w:hint="eastAsia"/>
          <w:highlight w:val="yellow"/>
        </w:rPr>
        <w:t>（</w:t>
      </w:r>
      <w:r w:rsidRPr="009572A0">
        <w:rPr>
          <w:highlight w:val="yellow"/>
        </w:rPr>
        <w:t>KM201611418002</w:t>
      </w:r>
      <w:r w:rsidRPr="009572A0">
        <w:rPr>
          <w:rFonts w:hint="eastAsia"/>
          <w:highlight w:val="yellow"/>
        </w:rPr>
        <w:t>）</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B2F56"/>
    <w:multiLevelType w:val="multilevel"/>
    <w:tmpl w:val="359B2F56"/>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07E1"/>
    <w:rsid w:val="0001295A"/>
    <w:rsid w:val="00020148"/>
    <w:rsid w:val="00023B19"/>
    <w:rsid w:val="00036C7D"/>
    <w:rsid w:val="00060316"/>
    <w:rsid w:val="00075E33"/>
    <w:rsid w:val="000F092E"/>
    <w:rsid w:val="00131237"/>
    <w:rsid w:val="00152AE2"/>
    <w:rsid w:val="0015346C"/>
    <w:rsid w:val="001671A4"/>
    <w:rsid w:val="001F3EC9"/>
    <w:rsid w:val="00286474"/>
    <w:rsid w:val="00293E61"/>
    <w:rsid w:val="002976FC"/>
    <w:rsid w:val="002C3B5B"/>
    <w:rsid w:val="002F667F"/>
    <w:rsid w:val="0030611A"/>
    <w:rsid w:val="00327726"/>
    <w:rsid w:val="003319F7"/>
    <w:rsid w:val="003530C0"/>
    <w:rsid w:val="003A76E9"/>
    <w:rsid w:val="003B4FC4"/>
    <w:rsid w:val="003D2EEB"/>
    <w:rsid w:val="003D39E0"/>
    <w:rsid w:val="003E0C7A"/>
    <w:rsid w:val="004077B7"/>
    <w:rsid w:val="004240A4"/>
    <w:rsid w:val="004307E1"/>
    <w:rsid w:val="004508B9"/>
    <w:rsid w:val="004642B7"/>
    <w:rsid w:val="0047417A"/>
    <w:rsid w:val="00493137"/>
    <w:rsid w:val="004A5D09"/>
    <w:rsid w:val="004C7B97"/>
    <w:rsid w:val="005264BD"/>
    <w:rsid w:val="005364A6"/>
    <w:rsid w:val="00540364"/>
    <w:rsid w:val="005414F6"/>
    <w:rsid w:val="00546712"/>
    <w:rsid w:val="0055024E"/>
    <w:rsid w:val="00561489"/>
    <w:rsid w:val="005911BA"/>
    <w:rsid w:val="005B062A"/>
    <w:rsid w:val="005C4F07"/>
    <w:rsid w:val="005E6AEF"/>
    <w:rsid w:val="005E7790"/>
    <w:rsid w:val="00633B32"/>
    <w:rsid w:val="006456E6"/>
    <w:rsid w:val="0065245B"/>
    <w:rsid w:val="006902D5"/>
    <w:rsid w:val="006C31A2"/>
    <w:rsid w:val="006D32A1"/>
    <w:rsid w:val="006E14A3"/>
    <w:rsid w:val="006E2EE4"/>
    <w:rsid w:val="006F4552"/>
    <w:rsid w:val="007022BC"/>
    <w:rsid w:val="00722334"/>
    <w:rsid w:val="00724D26"/>
    <w:rsid w:val="00726F49"/>
    <w:rsid w:val="0079301D"/>
    <w:rsid w:val="007A217D"/>
    <w:rsid w:val="007A4FE1"/>
    <w:rsid w:val="007D30E2"/>
    <w:rsid w:val="007F1B9F"/>
    <w:rsid w:val="00800D67"/>
    <w:rsid w:val="0080422D"/>
    <w:rsid w:val="00810F6F"/>
    <w:rsid w:val="00827436"/>
    <w:rsid w:val="00860EF2"/>
    <w:rsid w:val="0086300A"/>
    <w:rsid w:val="0088406D"/>
    <w:rsid w:val="00886A33"/>
    <w:rsid w:val="008A57A9"/>
    <w:rsid w:val="008E5DEF"/>
    <w:rsid w:val="00910201"/>
    <w:rsid w:val="00914C21"/>
    <w:rsid w:val="00932EAA"/>
    <w:rsid w:val="009522D3"/>
    <w:rsid w:val="009572A0"/>
    <w:rsid w:val="00974B75"/>
    <w:rsid w:val="009A59A7"/>
    <w:rsid w:val="009E6FBA"/>
    <w:rsid w:val="00A4484D"/>
    <w:rsid w:val="00A83ABC"/>
    <w:rsid w:val="00A9432D"/>
    <w:rsid w:val="00AE0851"/>
    <w:rsid w:val="00B15C8A"/>
    <w:rsid w:val="00B26533"/>
    <w:rsid w:val="00B43B91"/>
    <w:rsid w:val="00B4653A"/>
    <w:rsid w:val="00B90F85"/>
    <w:rsid w:val="00BC7B23"/>
    <w:rsid w:val="00BD1E14"/>
    <w:rsid w:val="00BD681E"/>
    <w:rsid w:val="00BF03E3"/>
    <w:rsid w:val="00C17690"/>
    <w:rsid w:val="00C37923"/>
    <w:rsid w:val="00C645F4"/>
    <w:rsid w:val="00C81225"/>
    <w:rsid w:val="00C9641C"/>
    <w:rsid w:val="00CB0A2A"/>
    <w:rsid w:val="00D33383"/>
    <w:rsid w:val="00D6433E"/>
    <w:rsid w:val="00D77EFC"/>
    <w:rsid w:val="00DB4C8D"/>
    <w:rsid w:val="00DC484E"/>
    <w:rsid w:val="00DD4403"/>
    <w:rsid w:val="00E0166F"/>
    <w:rsid w:val="00E11FD2"/>
    <w:rsid w:val="00E34894"/>
    <w:rsid w:val="00E44C94"/>
    <w:rsid w:val="00E54F60"/>
    <w:rsid w:val="00E639BC"/>
    <w:rsid w:val="00E66ACC"/>
    <w:rsid w:val="00E66DF3"/>
    <w:rsid w:val="00E80EFD"/>
    <w:rsid w:val="00E81867"/>
    <w:rsid w:val="00E903EF"/>
    <w:rsid w:val="00E974ED"/>
    <w:rsid w:val="00EB4683"/>
    <w:rsid w:val="00EC498C"/>
    <w:rsid w:val="00EC59AA"/>
    <w:rsid w:val="00F36F57"/>
    <w:rsid w:val="00F74695"/>
    <w:rsid w:val="00F7781D"/>
    <w:rsid w:val="00FD1BD1"/>
    <w:rsid w:val="0E3650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qFormat="1"/>
    <w:lsdException w:name="footer" w:qFormat="1"/>
    <w:lsdException w:name="caption" w:uiPriority="35" w:qFormat="1"/>
    <w:lsdException w:name="footnote reference" w:semiHidden="0"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851"/>
    <w:pPr>
      <w:widowControl w:val="0"/>
      <w:jc w:val="both"/>
    </w:pPr>
    <w:rPr>
      <w:rFonts w:ascii="Times New Roman" w:eastAsia="SimSun" w:hAnsi="Times New Roman" w:cs="Times New Roman"/>
      <w:kern w:val="2"/>
      <w:sz w:val="21"/>
    </w:rPr>
  </w:style>
  <w:style w:type="paragraph" w:styleId="1">
    <w:name w:val="heading 1"/>
    <w:basedOn w:val="a"/>
    <w:next w:val="a"/>
    <w:link w:val="1Char"/>
    <w:uiPriority w:val="9"/>
    <w:qFormat/>
    <w:rsid w:val="00AE085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E085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qFormat/>
    <w:rsid w:val="00AE0851"/>
    <w:pPr>
      <w:keepNext/>
      <w:keepLines/>
      <w:spacing w:before="280" w:after="290" w:line="376" w:lineRule="auto"/>
      <w:outlineLvl w:val="3"/>
    </w:pPr>
    <w:rPr>
      <w:rFonts w:ascii="Arial" w:eastAsia="SimHei"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AE0851"/>
    <w:pPr>
      <w:jc w:val="left"/>
    </w:pPr>
  </w:style>
  <w:style w:type="paragraph" w:styleId="a4">
    <w:name w:val="endnote text"/>
    <w:basedOn w:val="a"/>
    <w:link w:val="Char"/>
    <w:uiPriority w:val="99"/>
    <w:unhideWhenUsed/>
    <w:qFormat/>
    <w:rsid w:val="00AE0851"/>
    <w:pPr>
      <w:snapToGrid w:val="0"/>
      <w:jc w:val="left"/>
    </w:pPr>
  </w:style>
  <w:style w:type="paragraph" w:styleId="a5">
    <w:name w:val="footer"/>
    <w:basedOn w:val="a"/>
    <w:link w:val="Char0"/>
    <w:uiPriority w:val="99"/>
    <w:unhideWhenUsed/>
    <w:qFormat/>
    <w:rsid w:val="00AE0851"/>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AE0851"/>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0"/>
    <w:uiPriority w:val="99"/>
    <w:unhideWhenUsed/>
    <w:qFormat/>
    <w:rsid w:val="00AE0851"/>
    <w:pPr>
      <w:snapToGrid w:val="0"/>
      <w:jc w:val="left"/>
    </w:pPr>
    <w:rPr>
      <w:rFonts w:asciiTheme="minorHAnsi" w:eastAsiaTheme="minorEastAsia" w:hAnsiTheme="minorHAnsi" w:cstheme="minorBidi"/>
      <w:sz w:val="18"/>
      <w:szCs w:val="22"/>
    </w:rPr>
  </w:style>
  <w:style w:type="character" w:styleId="a8">
    <w:name w:val="endnote reference"/>
    <w:basedOn w:val="a0"/>
    <w:uiPriority w:val="99"/>
    <w:unhideWhenUsed/>
    <w:qFormat/>
    <w:rsid w:val="00AE0851"/>
    <w:rPr>
      <w:vertAlign w:val="superscript"/>
    </w:rPr>
  </w:style>
  <w:style w:type="character" w:styleId="a9">
    <w:name w:val="Hyperlink"/>
    <w:basedOn w:val="a0"/>
    <w:uiPriority w:val="99"/>
    <w:unhideWhenUsed/>
    <w:qFormat/>
    <w:rsid w:val="00AE0851"/>
    <w:rPr>
      <w:color w:val="000000"/>
      <w:sz w:val="18"/>
      <w:szCs w:val="18"/>
      <w:u w:val="none"/>
    </w:rPr>
  </w:style>
  <w:style w:type="character" w:styleId="aa">
    <w:name w:val="footnote reference"/>
    <w:basedOn w:val="a0"/>
    <w:uiPriority w:val="99"/>
    <w:unhideWhenUsed/>
    <w:qFormat/>
    <w:rsid w:val="00AE0851"/>
    <w:rPr>
      <w:vertAlign w:val="superscript"/>
    </w:rPr>
  </w:style>
  <w:style w:type="character" w:customStyle="1" w:styleId="Char2">
    <w:name w:val="脚注文本 Char"/>
    <w:basedOn w:val="a0"/>
    <w:link w:val="a7"/>
    <w:uiPriority w:val="99"/>
    <w:qFormat/>
    <w:rsid w:val="00AE0851"/>
    <w:rPr>
      <w:sz w:val="18"/>
    </w:rPr>
  </w:style>
  <w:style w:type="character" w:customStyle="1" w:styleId="Char10">
    <w:name w:val="脚注文本 Char1"/>
    <w:basedOn w:val="a0"/>
    <w:link w:val="a7"/>
    <w:uiPriority w:val="99"/>
    <w:semiHidden/>
    <w:qFormat/>
    <w:rsid w:val="00AE0851"/>
    <w:rPr>
      <w:rFonts w:ascii="Times New Roman" w:eastAsia="SimSun" w:hAnsi="Times New Roman" w:cs="Times New Roman"/>
      <w:sz w:val="18"/>
      <w:szCs w:val="18"/>
    </w:rPr>
  </w:style>
  <w:style w:type="character" w:customStyle="1" w:styleId="4Char">
    <w:name w:val="标题 4 Char"/>
    <w:basedOn w:val="a0"/>
    <w:link w:val="4"/>
    <w:uiPriority w:val="9"/>
    <w:qFormat/>
    <w:rsid w:val="00AE0851"/>
    <w:rPr>
      <w:rFonts w:ascii="Arial" w:eastAsia="SimHei" w:hAnsi="Arial" w:cs="Times New Roman"/>
      <w:b/>
      <w:bCs/>
      <w:sz w:val="28"/>
      <w:szCs w:val="28"/>
    </w:rPr>
  </w:style>
  <w:style w:type="character" w:customStyle="1" w:styleId="1Char">
    <w:name w:val="标题 1 Char"/>
    <w:basedOn w:val="a0"/>
    <w:link w:val="1"/>
    <w:uiPriority w:val="9"/>
    <w:qFormat/>
    <w:rsid w:val="00AE0851"/>
    <w:rPr>
      <w:rFonts w:ascii="Times New Roman" w:eastAsia="SimSun" w:hAnsi="Times New Roman" w:cs="Times New Roman"/>
      <w:b/>
      <w:bCs/>
      <w:kern w:val="44"/>
      <w:sz w:val="44"/>
      <w:szCs w:val="44"/>
    </w:rPr>
  </w:style>
  <w:style w:type="paragraph" w:customStyle="1" w:styleId="10">
    <w:name w:val="列出段落1"/>
    <w:basedOn w:val="a"/>
    <w:uiPriority w:val="34"/>
    <w:qFormat/>
    <w:rsid w:val="00AE0851"/>
    <w:pPr>
      <w:ind w:firstLineChars="200" w:firstLine="420"/>
    </w:pPr>
  </w:style>
  <w:style w:type="character" w:customStyle="1" w:styleId="2Char">
    <w:name w:val="标题 2 Char"/>
    <w:basedOn w:val="a0"/>
    <w:link w:val="2"/>
    <w:uiPriority w:val="9"/>
    <w:qFormat/>
    <w:rsid w:val="00AE0851"/>
    <w:rPr>
      <w:rFonts w:asciiTheme="majorHAnsi" w:eastAsiaTheme="majorEastAsia" w:hAnsiTheme="majorHAnsi" w:cstheme="majorBidi"/>
      <w:b/>
      <w:bCs/>
      <w:sz w:val="32"/>
      <w:szCs w:val="32"/>
    </w:rPr>
  </w:style>
  <w:style w:type="character" w:customStyle="1" w:styleId="Char">
    <w:name w:val="尾注文本 Char"/>
    <w:basedOn w:val="a0"/>
    <w:link w:val="a4"/>
    <w:uiPriority w:val="99"/>
    <w:semiHidden/>
    <w:qFormat/>
    <w:rsid w:val="00AE0851"/>
    <w:rPr>
      <w:rFonts w:ascii="Times New Roman" w:eastAsia="SimSun" w:hAnsi="Times New Roman" w:cs="Times New Roman"/>
      <w:szCs w:val="20"/>
    </w:rPr>
  </w:style>
  <w:style w:type="character" w:customStyle="1" w:styleId="Char1">
    <w:name w:val="页眉 Char"/>
    <w:basedOn w:val="a0"/>
    <w:link w:val="a6"/>
    <w:uiPriority w:val="99"/>
    <w:semiHidden/>
    <w:qFormat/>
    <w:rsid w:val="00AE0851"/>
    <w:rPr>
      <w:rFonts w:ascii="Times New Roman" w:eastAsia="SimSun" w:hAnsi="Times New Roman" w:cs="Times New Roman"/>
      <w:sz w:val="18"/>
      <w:szCs w:val="18"/>
    </w:rPr>
  </w:style>
  <w:style w:type="character" w:customStyle="1" w:styleId="Char0">
    <w:name w:val="页脚 Char"/>
    <w:basedOn w:val="a0"/>
    <w:link w:val="a5"/>
    <w:uiPriority w:val="99"/>
    <w:semiHidden/>
    <w:qFormat/>
    <w:rsid w:val="00AE0851"/>
    <w:rPr>
      <w:rFonts w:ascii="Times New Roman" w:eastAsia="SimSun" w:hAnsi="Times New Roman" w:cs="Times New Roman"/>
      <w:sz w:val="18"/>
      <w:szCs w:val="18"/>
    </w:rPr>
  </w:style>
  <w:style w:type="character" w:styleId="ab">
    <w:name w:val="annotation reference"/>
    <w:basedOn w:val="a0"/>
    <w:uiPriority w:val="99"/>
    <w:semiHidden/>
    <w:unhideWhenUsed/>
    <w:rsid w:val="00AE0851"/>
    <w:rPr>
      <w:sz w:val="21"/>
      <w:szCs w:val="21"/>
    </w:rPr>
  </w:style>
  <w:style w:type="paragraph" w:styleId="ac">
    <w:name w:val="Balloon Text"/>
    <w:basedOn w:val="a"/>
    <w:link w:val="Char3"/>
    <w:uiPriority w:val="99"/>
    <w:semiHidden/>
    <w:unhideWhenUsed/>
    <w:rsid w:val="007A217D"/>
    <w:rPr>
      <w:sz w:val="18"/>
      <w:szCs w:val="18"/>
    </w:rPr>
  </w:style>
  <w:style w:type="character" w:customStyle="1" w:styleId="Char3">
    <w:name w:val="批注框文本 Char"/>
    <w:basedOn w:val="a0"/>
    <w:link w:val="ac"/>
    <w:uiPriority w:val="99"/>
    <w:semiHidden/>
    <w:rsid w:val="007A217D"/>
    <w:rPr>
      <w:rFonts w:ascii="Times New Roman" w:eastAsia="SimSun" w:hAnsi="Times New Roman" w:cs="Times New Roman"/>
      <w:kern w:val="2"/>
      <w:sz w:val="18"/>
      <w:szCs w:val="18"/>
    </w:rPr>
  </w:style>
  <w:style w:type="table" w:styleId="ad">
    <w:name w:val="Light Shading"/>
    <w:basedOn w:val="a1"/>
    <w:uiPriority w:val="60"/>
    <w:rsid w:val="00BF03E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e">
    <w:name w:val="Table Grid"/>
    <w:basedOn w:val="a1"/>
    <w:uiPriority w:val="59"/>
    <w:rsid w:val="009E6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ca.gov.cn/article/zwgk/tzl/201504/20150400803488.sht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365354-050B-4B4A-9C9E-FF45DD57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1582</Words>
  <Characters>9021</Characters>
  <Application>Microsoft Office Word</Application>
  <DocSecurity>0</DocSecurity>
  <Lines>75</Lines>
  <Paragraphs>21</Paragraphs>
  <ScaleCrop>false</ScaleCrop>
  <Company>微软中国</Company>
  <LinksUpToDate>false</LinksUpToDate>
  <CharactersWithSpaces>10582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2015-12-10T08:07:00Z</dcterms:created>
  <dc:creator>微软用户</dc:creator>
  <lastModifiedBy>微软用户</lastModifiedBy>
  <dcterms:modified xsi:type="dcterms:W3CDTF">2016-03-03T05:39:00Z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