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right" w:leader="dot" w:pos="8306"/>
        </w:tabs>
        <w:spacing w:line="400" w:lineRule="exact"/>
        <w:ind w:left="0" w:leftChars="0"/>
        <w:jc w:val="center"/>
        <w:rPr>
          <w:rFonts w:ascii="黑体" w:hAnsi="黑体" w:eastAsia="黑体" w:cs="Arial"/>
          <w:bCs/>
          <w:sz w:val="32"/>
          <w:szCs w:val="32"/>
        </w:rPr>
      </w:pPr>
      <w:r>
        <w:rPr>
          <w:rFonts w:hint="eastAsia" w:ascii="黑体" w:hAnsi="黑体" w:eastAsia="黑体" w:cs="Arial"/>
          <w:bCs/>
          <w:sz w:val="32"/>
          <w:szCs w:val="32"/>
        </w:rPr>
        <w:t>高校服务社区建设：文化+健康</w:t>
      </w:r>
      <w:r>
        <w:rPr>
          <w:rFonts w:ascii="黑体" w:hAnsi="黑体" w:eastAsia="黑体" w:cs="Arial"/>
          <w:bCs/>
          <w:sz w:val="32"/>
          <w:szCs w:val="32"/>
          <w:vertAlign w:val="superscript"/>
        </w:rPr>
        <w:footnoteReference w:id="0"/>
      </w:r>
    </w:p>
    <w:p>
      <w:pPr>
        <w:pStyle w:val="14"/>
        <w:tabs>
          <w:tab w:val="right" w:leader="dot" w:pos="8306"/>
        </w:tabs>
        <w:spacing w:line="400" w:lineRule="exact"/>
        <w:ind w:left="0" w:leftChars="0"/>
        <w:jc w:val="center"/>
        <w:rPr>
          <w:rFonts w:ascii="黑体" w:hAnsi="黑体" w:eastAsia="黑体" w:cs="Arial"/>
          <w:bCs/>
          <w:sz w:val="32"/>
          <w:szCs w:val="32"/>
        </w:rPr>
      </w:pPr>
      <w:r>
        <w:rPr>
          <w:rFonts w:ascii="黑体" w:hAnsi="黑体" w:eastAsia="黑体" w:cs="Arial"/>
          <w:bCs/>
          <w:sz w:val="32"/>
          <w:szCs w:val="32"/>
        </w:rPr>
        <w:t>——以</w:t>
      </w:r>
      <w:r>
        <w:rPr>
          <w:rFonts w:hint="eastAsia" w:ascii="黑体" w:hAnsi="黑体" w:eastAsia="黑体" w:cs="Arial"/>
          <w:bCs/>
          <w:sz w:val="32"/>
          <w:szCs w:val="32"/>
        </w:rPr>
        <w:t>胜利街道社区建设调研与实践为例</w:t>
      </w:r>
    </w:p>
    <w:p>
      <w:pPr>
        <w:spacing w:line="400" w:lineRule="exact"/>
        <w:jc w:val="center"/>
        <w:rPr>
          <w:rFonts w:ascii="宋体" w:hAnsi="宋体" w:eastAsia="宋体" w:cs="Times New Roman"/>
        </w:rPr>
      </w:pPr>
      <w:r>
        <w:rPr>
          <w:rFonts w:hint="eastAsia" w:ascii="宋体" w:hAnsi="宋体" w:eastAsia="宋体" w:cs="Times New Roman"/>
        </w:rPr>
        <w:t>张婷婷，石晓静，李华兵，何阳江，李金显</w:t>
      </w:r>
    </w:p>
    <w:p>
      <w:pPr>
        <w:spacing w:line="400" w:lineRule="exact"/>
        <w:jc w:val="center"/>
        <w:rPr>
          <w:rFonts w:ascii="宋体" w:hAnsi="宋体" w:eastAsia="宋体" w:cs="Times New Roman"/>
        </w:rPr>
      </w:pPr>
      <w:r>
        <w:rPr>
          <w:rFonts w:ascii="宋体" w:hAnsi="宋体" w:eastAsia="宋体" w:cs="Times New Roman"/>
        </w:rPr>
        <w:t>（北京城市学院</w:t>
      </w:r>
      <w:r>
        <w:rPr>
          <w:rFonts w:hint="eastAsia" w:ascii="宋体" w:hAnsi="宋体" w:eastAsia="宋体" w:cs="Times New Roman"/>
        </w:rPr>
        <w:t xml:space="preserve"> 服务顺义发展办公室 北京 101300；</w:t>
      </w:r>
    </w:p>
    <w:p>
      <w:pPr>
        <w:spacing w:line="400" w:lineRule="exact"/>
        <w:jc w:val="center"/>
        <w:rPr>
          <w:rFonts w:ascii="宋体" w:hAnsi="宋体" w:eastAsia="宋体" w:cs="Times New Roman"/>
        </w:rPr>
      </w:pPr>
      <w:r>
        <w:rPr>
          <w:rFonts w:hint="eastAsia" w:ascii="宋体" w:hAnsi="宋体" w:eastAsia="宋体" w:cs="Times New Roman"/>
        </w:rPr>
        <w:t>胜利街道办事处 党建科 北京 101300；</w:t>
      </w:r>
    </w:p>
    <w:p>
      <w:pPr>
        <w:spacing w:line="400" w:lineRule="exact"/>
        <w:jc w:val="center"/>
        <w:rPr>
          <w:rFonts w:ascii="宋体" w:hAnsi="宋体" w:eastAsia="宋体" w:cs="Times New Roman"/>
        </w:rPr>
      </w:pPr>
      <w:r>
        <w:rPr>
          <w:rFonts w:hint="eastAsia" w:ascii="宋体" w:hAnsi="宋体" w:eastAsia="宋体" w:cs="Times New Roman"/>
        </w:rPr>
        <w:t>北京城市学院 研究生部 北京 101300；</w:t>
      </w:r>
    </w:p>
    <w:p>
      <w:pPr>
        <w:spacing w:line="400" w:lineRule="exact"/>
        <w:jc w:val="center"/>
        <w:rPr>
          <w:rFonts w:ascii="宋体" w:hAnsi="宋体" w:eastAsia="宋体" w:cs="Times New Roman"/>
        </w:rPr>
      </w:pPr>
      <w:r>
        <w:rPr>
          <w:rFonts w:ascii="宋体" w:hAnsi="宋体" w:eastAsia="宋体" w:cs="Times New Roman"/>
        </w:rPr>
        <w:t>杨镇人民政府</w:t>
      </w:r>
      <w:r>
        <w:rPr>
          <w:rFonts w:hint="eastAsia" w:ascii="宋体" w:hAnsi="宋体" w:eastAsia="宋体" w:cs="Times New Roman"/>
        </w:rPr>
        <w:t xml:space="preserve"> 扶贫办公室 北京 101300；</w:t>
      </w:r>
    </w:p>
    <w:p>
      <w:pPr>
        <w:spacing w:line="400" w:lineRule="exact"/>
        <w:jc w:val="center"/>
        <w:rPr>
          <w:rFonts w:ascii="宋体" w:hAnsi="宋体" w:eastAsia="宋体" w:cs="Times New Roman"/>
        </w:rPr>
      </w:pPr>
      <w:r>
        <w:rPr>
          <w:rFonts w:ascii="宋体" w:hAnsi="宋体" w:eastAsia="宋体" w:cs="Times New Roman"/>
        </w:rPr>
        <w:t>北京城市学院</w:t>
      </w:r>
      <w:r>
        <w:rPr>
          <w:rFonts w:hint="eastAsia" w:ascii="宋体" w:hAnsi="宋体" w:eastAsia="宋体" w:cs="Times New Roman"/>
        </w:rPr>
        <w:t xml:space="preserve"> 学校办公室 北京 101300</w:t>
      </w:r>
      <w:r>
        <w:rPr>
          <w:rFonts w:ascii="宋体" w:hAnsi="宋体" w:eastAsia="宋体" w:cs="Times New Roman"/>
        </w:rPr>
        <w:t>）</w:t>
      </w:r>
    </w:p>
    <w:p>
      <w:pPr>
        <w:snapToGrid w:val="0"/>
        <w:spacing w:line="400" w:lineRule="exact"/>
        <w:ind w:firstLine="422" w:firstLineChars="200"/>
        <w:rPr>
          <w:rFonts w:hint="eastAsia" w:cs="Times New Roman" w:asciiTheme="minorEastAsia" w:hAnsiTheme="minorEastAsia"/>
        </w:rPr>
      </w:pPr>
      <w:r>
        <w:rPr>
          <w:rFonts w:hint="eastAsia" w:ascii="Calibri" w:hAnsi="Calibri" w:eastAsia="宋体" w:cs="Times New Roman"/>
          <w:b/>
          <w:bCs/>
        </w:rPr>
        <w:t>摘要：</w:t>
      </w:r>
      <w:r>
        <w:rPr>
          <w:rFonts w:hint="eastAsia" w:cs="Times New Roman" w:asciiTheme="minorEastAsia" w:hAnsiTheme="minorEastAsia"/>
          <w:lang w:val="en-US" w:eastAsia="zh-CN"/>
        </w:rPr>
        <w:t>党的十九大以来，高校更加肩负起</w:t>
      </w:r>
      <w:r>
        <w:rPr>
          <w:rFonts w:hint="eastAsia" w:cs="Times New Roman" w:asciiTheme="minorEastAsia" w:hAnsiTheme="minorEastAsia"/>
        </w:rPr>
        <w:t>“四个服务”的时代使命</w:t>
      </w:r>
      <w:r>
        <w:rPr>
          <w:rFonts w:hint="eastAsia" w:cs="Times New Roman" w:asciiTheme="minorEastAsia" w:hAnsiTheme="minorEastAsia"/>
          <w:lang w:eastAsia="zh-CN"/>
        </w:rPr>
        <w:t>，</w:t>
      </w:r>
      <w:r>
        <w:rPr>
          <w:rFonts w:hint="eastAsia" w:cs="Times New Roman" w:asciiTheme="minorEastAsia" w:hAnsiTheme="minorEastAsia"/>
        </w:rPr>
        <w:t>为人民服务，为中国共产党治国理政服务，为巩固和发展中国特色社会主义制度服务，为改革开放和社会主义现代化建设服务。</w:t>
      </w:r>
      <w:r>
        <w:rPr>
          <w:rFonts w:hint="eastAsia" w:cs="Times New Roman" w:asciiTheme="minorEastAsia" w:hAnsiTheme="minorEastAsia"/>
          <w:lang w:val="en-US" w:eastAsia="zh-CN"/>
        </w:rPr>
        <w:t>高校也在逐渐实现转型发展，坚持需求导向，加快向应用型转变，通过转型发展，促进</w:t>
      </w:r>
      <w:r>
        <w:rPr>
          <w:rFonts w:hint="eastAsia" w:cs="Times New Roman" w:asciiTheme="minorEastAsia" w:hAnsiTheme="minorEastAsia"/>
        </w:rPr>
        <w:t>人才培养类型结构调整，促进高校内涵发展、提高质量。2015年</w:t>
      </w:r>
      <w:r>
        <w:rPr>
          <w:rFonts w:hint="eastAsia" w:cs="Times New Roman" w:asciiTheme="minorEastAsia" w:hAnsiTheme="minorEastAsia"/>
          <w:lang w:eastAsia="zh-CN"/>
        </w:rPr>
        <w:t>，</w:t>
      </w:r>
      <w:r>
        <w:rPr>
          <w:rFonts w:hint="eastAsia" w:cs="Times New Roman" w:asciiTheme="minorEastAsia" w:hAnsiTheme="minorEastAsia"/>
        </w:rPr>
        <w:t>北京城市学院迁入顺义区杨镇，</w:t>
      </w:r>
      <w:r>
        <w:rPr>
          <w:rFonts w:hint="eastAsia" w:cs="Times New Roman" w:asciiTheme="minorEastAsia" w:hAnsiTheme="minorEastAsia"/>
          <w:lang w:val="en-US" w:eastAsia="zh-CN"/>
        </w:rPr>
        <w:t>学校</w:t>
      </w:r>
      <w:r>
        <w:rPr>
          <w:rFonts w:hint="eastAsia" w:cs="Times New Roman" w:asciiTheme="minorEastAsia" w:hAnsiTheme="minorEastAsia"/>
        </w:rPr>
        <w:t>以服务的理念和态度，深入基层一线了解区域经济社会发展的成果与问题，针对街道、社区文化与健康讲堂建设需求，促进高校与区域融合、协同发展</w:t>
      </w:r>
      <w:r>
        <w:rPr>
          <w:rFonts w:hint="eastAsia" w:cs="Times New Roman" w:asciiTheme="minorEastAsia" w:hAnsiTheme="minorEastAsia"/>
          <w:lang w:eastAsia="zh-CN"/>
        </w:rPr>
        <w:t>，</w:t>
      </w:r>
      <w:r>
        <w:rPr>
          <w:rFonts w:hint="eastAsia" w:cs="Times New Roman" w:asciiTheme="minorEastAsia" w:hAnsiTheme="minorEastAsia"/>
        </w:rPr>
        <w:t>建立高校服务街道社区文化与健康建设的新思路,构建街道社区“文化+健康”建设新模式。</w:t>
      </w:r>
    </w:p>
    <w:p>
      <w:pPr>
        <w:snapToGrid w:val="0"/>
        <w:spacing w:line="400" w:lineRule="exact"/>
        <w:ind w:firstLine="420" w:firstLineChars="200"/>
        <w:rPr>
          <w:rFonts w:cs="Times New Roman" w:asciiTheme="minorEastAsia" w:hAnsiTheme="minorEastAsia"/>
        </w:rPr>
      </w:pPr>
    </w:p>
    <w:p>
      <w:pPr>
        <w:snapToGrid w:val="0"/>
        <w:spacing w:line="400" w:lineRule="exact"/>
        <w:ind w:firstLine="420" w:firstLineChars="200"/>
        <w:rPr>
          <w:rFonts w:cs="Times New Roman" w:asciiTheme="minorEastAsia" w:hAnsiTheme="minorEastAsia"/>
        </w:rPr>
      </w:pPr>
      <w:r>
        <w:rPr>
          <w:rFonts w:cs="Times New Roman" w:asciiTheme="minorEastAsia" w:hAnsiTheme="minorEastAsia"/>
        </w:rPr>
        <w:t>调研的任务是以认真服务的态度和科学严谨的作风，对居民的反馈进行数据统计和分析，得出结论，结合街道在文化与健康建设中取得的成果和存在的问题，统筹谋划，针对街道文化与健康建设的下一步工作提出具体的指导性建议和意见，从而</w:t>
      </w:r>
    </w:p>
    <w:p>
      <w:pPr>
        <w:snapToGrid w:val="0"/>
        <w:spacing w:line="400" w:lineRule="exact"/>
        <w:ind w:firstLine="422" w:firstLineChars="200"/>
        <w:rPr>
          <w:rFonts w:ascii="Calibri" w:hAnsi="Calibri" w:eastAsia="宋体" w:cs="Times New Roman"/>
        </w:rPr>
      </w:pPr>
      <w:r>
        <w:rPr>
          <w:rFonts w:ascii="Calibri" w:hAnsi="Calibri" w:eastAsia="宋体" w:cs="Times New Roman"/>
          <w:b/>
          <w:bCs/>
        </w:rPr>
        <w:t>关键词：</w:t>
      </w:r>
      <w:r>
        <w:rPr>
          <w:rFonts w:ascii="Calibri" w:hAnsi="Calibri" w:eastAsia="宋体" w:cs="Times New Roman"/>
        </w:rPr>
        <w:t>高校；社会服务；文化；健康</w:t>
      </w:r>
    </w:p>
    <w:p>
      <w:pPr>
        <w:spacing w:line="400" w:lineRule="exact"/>
        <w:ind w:firstLine="422" w:firstLineChars="200"/>
        <w:rPr>
          <w:rFonts w:ascii="宋体" w:hAnsi="宋体" w:eastAsia="宋体" w:cs="Arial"/>
          <w:kern w:val="0"/>
          <w:szCs w:val="21"/>
        </w:rPr>
      </w:pPr>
      <w:r>
        <w:rPr>
          <w:rFonts w:hint="eastAsia" w:ascii="宋体" w:hAnsi="宋体" w:eastAsia="宋体" w:cs="Arial"/>
          <w:b/>
          <w:bCs/>
          <w:kern w:val="0"/>
          <w:szCs w:val="21"/>
        </w:rPr>
        <w:t>中图分类号：</w:t>
      </w:r>
      <w:r>
        <w:rPr>
          <w:rFonts w:hint="eastAsia" w:ascii="宋体" w:hAnsi="宋体" w:eastAsia="宋体" w:cs="Arial"/>
          <w:bCs/>
          <w:kern w:val="0"/>
          <w:szCs w:val="21"/>
        </w:rPr>
        <w:t>D57</w:t>
      </w:r>
      <w:r>
        <w:rPr>
          <w:rFonts w:hint="eastAsia" w:ascii="宋体" w:hAnsi="宋体" w:eastAsia="宋体" w:cs="Arial"/>
          <w:kern w:val="0"/>
          <w:szCs w:val="21"/>
        </w:rPr>
        <w:t xml:space="preserve"> </w:t>
      </w:r>
      <w:r>
        <w:rPr>
          <w:rFonts w:ascii="宋体" w:hAnsi="宋体" w:eastAsia="宋体" w:cs="Arial"/>
          <w:kern w:val="0"/>
          <w:szCs w:val="21"/>
        </w:rPr>
        <w:t xml:space="preserve">       </w:t>
      </w:r>
      <w:r>
        <w:rPr>
          <w:rFonts w:hint="eastAsia" w:ascii="宋体" w:hAnsi="宋体" w:eastAsia="宋体" w:cs="Arial"/>
          <w:b/>
          <w:bCs/>
          <w:kern w:val="0"/>
          <w:szCs w:val="21"/>
        </w:rPr>
        <w:t>文献标识码：</w:t>
      </w:r>
      <w:r>
        <w:rPr>
          <w:rFonts w:hint="eastAsia" w:ascii="宋体" w:hAnsi="宋体" w:eastAsia="宋体" w:cs="Arial"/>
          <w:bCs/>
          <w:kern w:val="0"/>
          <w:szCs w:val="21"/>
        </w:rPr>
        <w:t>B</w:t>
      </w:r>
      <w:r>
        <w:rPr>
          <w:rFonts w:hint="eastAsia" w:ascii="宋体" w:hAnsi="宋体" w:eastAsia="宋体" w:cs="Arial"/>
          <w:kern w:val="0"/>
          <w:szCs w:val="21"/>
        </w:rPr>
        <w:t xml:space="preserve"> </w:t>
      </w:r>
      <w:r>
        <w:rPr>
          <w:rFonts w:ascii="宋体" w:hAnsi="宋体" w:eastAsia="宋体" w:cs="Arial"/>
          <w:kern w:val="0"/>
          <w:szCs w:val="21"/>
        </w:rPr>
        <w:t xml:space="preserve">         </w:t>
      </w:r>
      <w:r>
        <w:rPr>
          <w:rFonts w:hint="eastAsia" w:ascii="宋体" w:hAnsi="宋体" w:eastAsia="宋体" w:cs="Arial"/>
          <w:b/>
          <w:bCs/>
          <w:kern w:val="0"/>
          <w:szCs w:val="21"/>
        </w:rPr>
        <w:t>文章编号：</w:t>
      </w:r>
    </w:p>
    <w:p>
      <w:pPr>
        <w:snapToGrid w:val="0"/>
        <w:spacing w:line="400" w:lineRule="exact"/>
        <w:ind w:firstLine="482" w:firstLineChars="200"/>
        <w:outlineLvl w:val="0"/>
        <w:rPr>
          <w:rFonts w:ascii="宋体" w:hAnsi="宋体" w:eastAsia="宋体" w:cs="Times New Roman"/>
          <w:b/>
          <w:bCs/>
          <w:sz w:val="24"/>
        </w:rPr>
      </w:pPr>
      <w:bookmarkStart w:id="0" w:name="_Toc25834"/>
      <w:r>
        <w:rPr>
          <w:rFonts w:hint="eastAsia" w:ascii="宋体" w:hAnsi="宋体" w:eastAsia="宋体" w:cs="Times New Roman"/>
          <w:b/>
          <w:bCs/>
          <w:sz w:val="24"/>
        </w:rPr>
        <w:t>一、</w:t>
      </w:r>
      <w:bookmarkEnd w:id="0"/>
      <w:r>
        <w:rPr>
          <w:rFonts w:hint="eastAsia" w:ascii="宋体" w:hAnsi="宋体" w:eastAsia="宋体" w:cs="Times New Roman"/>
          <w:b/>
          <w:bCs/>
          <w:sz w:val="24"/>
        </w:rPr>
        <w:t>调研背景及意义</w:t>
      </w:r>
    </w:p>
    <w:p>
      <w:pPr>
        <w:spacing w:line="400" w:lineRule="exact"/>
        <w:ind w:firstLine="420" w:firstLineChars="200"/>
        <w:rPr>
          <w:rFonts w:ascii="宋体" w:hAnsi="宋体" w:eastAsia="宋体" w:cs="Times New Roman"/>
          <w:szCs w:val="21"/>
        </w:rPr>
      </w:pPr>
      <w:r>
        <w:rPr>
          <w:rFonts w:hint="eastAsia" w:cs="Times New Roman" w:asciiTheme="minorEastAsia" w:hAnsiTheme="minorEastAsia"/>
          <w:lang w:val="en-US" w:eastAsia="zh-CN"/>
        </w:rPr>
        <w:t>为了</w:t>
      </w:r>
      <w:r>
        <w:rPr>
          <w:rFonts w:cs="Times New Roman" w:asciiTheme="minorEastAsia" w:hAnsiTheme="minorEastAsia"/>
        </w:rPr>
        <w:t>深入了解街道居民对于文化与健康建设的看法、兴趣、意见、建议以及目前街道在文化与健康建设中取得的成果和存在的问题，</w:t>
      </w:r>
      <w:r>
        <w:rPr>
          <w:rFonts w:hint="eastAsia" w:cs="Times New Roman" w:asciiTheme="minorEastAsia" w:hAnsiTheme="minorEastAsia"/>
          <w:lang w:val="en-US" w:eastAsia="zh-CN"/>
        </w:rPr>
        <w:t>北京城市学院</w:t>
      </w:r>
      <w:r>
        <w:rPr>
          <w:rFonts w:hint="eastAsia" w:ascii="宋体" w:hAnsi="宋体" w:eastAsia="宋体" w:cs="Times New Roman"/>
          <w:szCs w:val="21"/>
        </w:rPr>
        <w:t>课题</w:t>
      </w:r>
      <w:r>
        <w:rPr>
          <w:rFonts w:hint="eastAsia" w:ascii="宋体" w:hAnsi="宋体" w:eastAsia="宋体" w:cs="Times New Roman"/>
          <w:szCs w:val="21"/>
          <w:lang w:val="en-US" w:eastAsia="zh-CN"/>
        </w:rPr>
        <w:t>组</w:t>
      </w:r>
      <w:r>
        <w:rPr>
          <w:rFonts w:hint="eastAsia" w:ascii="宋体" w:hAnsi="宋体" w:eastAsia="宋体" w:cs="Times New Roman"/>
          <w:szCs w:val="21"/>
        </w:rPr>
        <w:t>以北京市顺义区胜利街道（以下简称胜利街道）所辖社区居民、政府机关和主要单位人员为调研对象</w:t>
      </w:r>
      <w:r>
        <w:rPr>
          <w:rFonts w:hint="eastAsia" w:ascii="宋体" w:hAnsi="宋体" w:eastAsia="宋体" w:cs="Times New Roman"/>
          <w:szCs w:val="21"/>
          <w:lang w:eastAsia="zh-CN"/>
        </w:rPr>
        <w:t>，</w:t>
      </w:r>
      <w:r>
        <w:rPr>
          <w:rFonts w:hint="eastAsia" w:ascii="宋体" w:hAnsi="宋体" w:eastAsia="宋体" w:cs="Times New Roman"/>
          <w:szCs w:val="21"/>
        </w:rPr>
        <w:t>围绕胜利街道文化与健康建设需求开展调研。胜利街道是顺义区许多委办局的所在地、商业文化的中心地、居民生活的聚集地，区位功能十分重要，社会服务需求迫切。</w:t>
      </w:r>
    </w:p>
    <w:p>
      <w:pPr>
        <w:snapToGrid w:val="0"/>
        <w:spacing w:line="400" w:lineRule="exact"/>
        <w:ind w:firstLine="482" w:firstLineChars="200"/>
        <w:outlineLvl w:val="0"/>
        <w:rPr>
          <w:rFonts w:ascii="宋体" w:hAnsi="宋体" w:eastAsia="宋体" w:cs="Times New Roman"/>
          <w:b/>
          <w:bCs/>
          <w:sz w:val="24"/>
        </w:rPr>
      </w:pPr>
      <w:r>
        <w:rPr>
          <w:rFonts w:hint="eastAsia" w:ascii="宋体" w:hAnsi="宋体" w:eastAsia="宋体" w:cs="Times New Roman"/>
          <w:b/>
          <w:bCs/>
          <w:sz w:val="24"/>
        </w:rPr>
        <w:t>二、调研实施过程与调研结果分析</w:t>
      </w:r>
    </w:p>
    <w:p>
      <w:pPr>
        <w:snapToGrid w:val="0"/>
        <w:spacing w:line="400" w:lineRule="exact"/>
        <w:ind w:firstLine="422" w:firstLineChars="200"/>
        <w:rPr>
          <w:rFonts w:hint="default" w:ascii="宋体" w:hAnsi="宋体" w:eastAsia="宋体" w:cs="Times New Roman"/>
          <w:b/>
          <w:bCs/>
          <w:szCs w:val="21"/>
          <w:lang w:val="en-US" w:eastAsia="zh-CN"/>
        </w:rPr>
      </w:pPr>
      <w:r>
        <w:rPr>
          <w:rFonts w:hint="eastAsia" w:ascii="宋体" w:hAnsi="宋体" w:eastAsia="宋体" w:cs="Times New Roman"/>
          <w:b/>
          <w:bCs/>
          <w:szCs w:val="21"/>
        </w:rPr>
        <w:t>（一）</w:t>
      </w:r>
      <w:r>
        <w:rPr>
          <w:rFonts w:hint="eastAsia" w:ascii="宋体" w:hAnsi="宋体" w:eastAsia="宋体" w:cs="Times New Roman"/>
          <w:b/>
          <w:bCs/>
          <w:szCs w:val="21"/>
          <w:lang w:val="en-US" w:eastAsia="zh-CN"/>
        </w:rPr>
        <w:t>以</w:t>
      </w:r>
      <w:r>
        <w:rPr>
          <w:rFonts w:hint="eastAsia" w:ascii="宋体" w:hAnsi="宋体" w:eastAsia="宋体" w:cs="Times New Roman"/>
          <w:b/>
          <w:bCs/>
          <w:szCs w:val="21"/>
        </w:rPr>
        <w:t>座谈</w:t>
      </w:r>
      <w:r>
        <w:rPr>
          <w:rFonts w:hint="eastAsia" w:ascii="宋体" w:hAnsi="宋体" w:eastAsia="宋体" w:cs="Times New Roman"/>
          <w:b/>
          <w:bCs/>
          <w:szCs w:val="21"/>
          <w:lang w:val="en-US" w:eastAsia="zh-CN"/>
        </w:rPr>
        <w:t>方式调查</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调研组</w:t>
      </w:r>
      <w:r>
        <w:rPr>
          <w:rFonts w:hint="eastAsia" w:ascii="宋体" w:hAnsi="宋体" w:eastAsia="宋体" w:cs="Times New Roman"/>
          <w:szCs w:val="21"/>
          <w:lang w:val="en-US" w:eastAsia="zh-CN"/>
        </w:rPr>
        <w:t>对街道管理层和服务层人员进行了座谈，通过座谈，主要了解了以下几个方面的问题：一是</w:t>
      </w:r>
      <w:r>
        <w:rPr>
          <w:rFonts w:hint="eastAsia" w:ascii="宋体" w:hAnsi="宋体" w:eastAsia="宋体" w:cs="仿宋_GB2312"/>
          <w:szCs w:val="21"/>
        </w:rPr>
        <w:t>居民对文化建设功能的认识不全面</w:t>
      </w:r>
      <w:r>
        <w:rPr>
          <w:rFonts w:hint="eastAsia" w:ascii="宋体" w:hAnsi="宋体" w:eastAsia="宋体" w:cs="仿宋_GB2312"/>
          <w:szCs w:val="21"/>
          <w:lang w:eastAsia="zh-CN"/>
        </w:rPr>
        <w:t>，</w:t>
      </w:r>
      <w:r>
        <w:rPr>
          <w:rFonts w:hint="eastAsia" w:ascii="宋体" w:hAnsi="宋体" w:eastAsia="宋体" w:cs="Times New Roman"/>
          <w:szCs w:val="21"/>
        </w:rPr>
        <w:t>街道和社区对文化与健康建设宣传不足，造成相关活动参与群体比较单一，尤其是中青年居民对街道文化与健康建设不了解、不参与，文化活动的功能未能完全体现。</w:t>
      </w:r>
      <w:r>
        <w:rPr>
          <w:rFonts w:hint="eastAsia" w:ascii="宋体" w:hAnsi="宋体" w:eastAsia="宋体" w:cs="Times New Roman"/>
          <w:szCs w:val="21"/>
          <w:lang w:val="en-US" w:eastAsia="zh-CN"/>
        </w:rPr>
        <w:t>二是</w:t>
      </w:r>
      <w:r>
        <w:rPr>
          <w:rFonts w:hint="eastAsia" w:ascii="宋体" w:hAnsi="宋体" w:eastAsia="宋体" w:cs="仿宋_GB2312"/>
          <w:szCs w:val="21"/>
        </w:rPr>
        <w:t>街道和社区缺乏文化建设人才与资源</w:t>
      </w:r>
      <w:r>
        <w:rPr>
          <w:rFonts w:hint="eastAsia" w:ascii="宋体" w:hAnsi="宋体" w:eastAsia="宋体" w:cs="仿宋_GB2312"/>
          <w:szCs w:val="21"/>
          <w:lang w:eastAsia="zh-CN"/>
        </w:rPr>
        <w:t>，</w:t>
      </w:r>
      <w:r>
        <w:rPr>
          <w:rFonts w:ascii="宋体" w:hAnsi="宋体" w:eastAsia="宋体" w:cs="Times New Roman"/>
          <w:szCs w:val="21"/>
        </w:rPr>
        <w:t>文化建设归根结底要靠专业人才进行实施和落地，街道的组织机构及人员结构有限，无法吸纳更多的专业人才。因文化设施、设备等软硬件资源相对有限，制约了街道和社区的文化建设发展。</w:t>
      </w:r>
      <w:r>
        <w:rPr>
          <w:rFonts w:hint="eastAsia" w:ascii="宋体" w:hAnsi="宋体" w:eastAsia="宋体" w:cs="Times New Roman"/>
          <w:szCs w:val="21"/>
          <w:lang w:val="en-US" w:eastAsia="zh-CN"/>
        </w:rPr>
        <w:t>三是</w:t>
      </w:r>
      <w:r>
        <w:rPr>
          <w:rFonts w:hint="eastAsia" w:ascii="宋体" w:hAnsi="宋体" w:eastAsia="宋体" w:cs="Times New Roman"/>
          <w:szCs w:val="21"/>
        </w:rPr>
        <w:t>了解了社区文化发展历程，社区文化理念及社区文化建设取得的成绩</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并了解了</w:t>
      </w:r>
      <w:r>
        <w:rPr>
          <w:rFonts w:hint="eastAsia" w:ascii="宋体" w:hAnsi="宋体" w:eastAsia="宋体" w:cs="Times New Roman"/>
          <w:szCs w:val="21"/>
        </w:rPr>
        <w:t>街道对于文化与健康建设的需求</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比如高校</w:t>
      </w:r>
      <w:r>
        <w:rPr>
          <w:rFonts w:hint="eastAsia" w:ascii="宋体" w:hAnsi="宋体" w:eastAsia="宋体" w:cs="Times New Roman"/>
          <w:szCs w:val="21"/>
        </w:rPr>
        <w:t>为街道发展提供人才资源；希望通过资源整合，实现校街共建、互助和提高，大力提升街道服务社会、服务民生、服务发展的能力。</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rPr>
        <w:t>（</w:t>
      </w:r>
      <w:r>
        <w:rPr>
          <w:rFonts w:hint="eastAsia" w:ascii="宋体" w:hAnsi="宋体" w:eastAsia="宋体" w:cs="Times New Roman"/>
          <w:b/>
          <w:bCs/>
          <w:szCs w:val="21"/>
          <w:lang w:val="en-US" w:eastAsia="zh-CN"/>
        </w:rPr>
        <w:t>二</w:t>
      </w:r>
      <w:r>
        <w:rPr>
          <w:rFonts w:hint="eastAsia" w:ascii="宋体" w:hAnsi="宋体" w:eastAsia="宋体" w:cs="Times New Roman"/>
          <w:b/>
          <w:bCs/>
          <w:szCs w:val="21"/>
        </w:rPr>
        <w:t>）随机问卷调查</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1.问卷调查的基本情况 采用网络问卷的方式，调查覆盖了胜利街道所辖区域，包括社区、政府机关、企事业单位等。</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问卷调查样本量522份，其中参与问卷人员的男女比例1：1.6；受访者年龄分布情况：31岁-45岁占比52.68，46岁-60岁占比33.33，其它占13.99%；政府机关、企事业单位人员占71%；专科及以上学历占83.9%。</w:t>
      </w:r>
    </w:p>
    <w:p>
      <w:pPr>
        <w:spacing w:line="400" w:lineRule="exact"/>
        <w:ind w:firstLine="420" w:firstLineChars="200"/>
        <w:rPr>
          <w:rFonts w:ascii="宋体" w:hAnsi="宋体" w:eastAsia="宋体" w:cs="Times New Roman"/>
          <w:szCs w:val="21"/>
        </w:rPr>
      </w:pPr>
    </w:p>
    <w:p>
      <w:pPr>
        <w:snapToGrid w:val="0"/>
        <w:spacing w:line="360" w:lineRule="auto"/>
        <w:jc w:val="center"/>
        <w:rPr>
          <w:rFonts w:ascii="华文仿宋" w:hAnsi="华文仿宋" w:eastAsia="华文仿宋"/>
          <w:b/>
          <w:bCs/>
          <w:sz w:val="32"/>
          <w:szCs w:val="32"/>
        </w:rPr>
      </w:pPr>
      <w:r>
        <w:rPr>
          <w:rFonts w:ascii="华文仿宋" w:hAnsi="华文仿宋" w:eastAsia="华文仿宋"/>
          <w:sz w:val="32"/>
          <w:szCs w:val="32"/>
        </w:rPr>
        <w:drawing>
          <wp:inline distT="0" distB="0" distL="114300" distR="114300">
            <wp:extent cx="3162300" cy="1466850"/>
            <wp:effectExtent l="0" t="0" r="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400" w:lineRule="exact"/>
        <w:ind w:firstLine="420" w:firstLineChars="200"/>
        <w:jc w:val="center"/>
        <w:rPr>
          <w:rFonts w:ascii="宋体" w:hAnsi="宋体" w:eastAsia="宋体" w:cs="Times New Roman"/>
          <w:szCs w:val="21"/>
        </w:rPr>
      </w:pPr>
      <w:bookmarkStart w:id="1" w:name="_Toc20376"/>
      <w:r>
        <w:rPr>
          <w:rFonts w:hint="eastAsia" w:ascii="宋体" w:hAnsi="宋体" w:eastAsia="宋体" w:cs="Times New Roman"/>
          <w:szCs w:val="21"/>
        </w:rPr>
        <w:t>图1 受访人员性别比例</w:t>
      </w:r>
    </w:p>
    <w:p>
      <w:pPr>
        <w:snapToGrid w:val="0"/>
        <w:spacing w:line="360" w:lineRule="auto"/>
        <w:jc w:val="center"/>
        <w:outlineLvl w:val="2"/>
        <w:rPr>
          <w:rFonts w:ascii="华文仿宋" w:hAnsi="华文仿宋" w:eastAsia="华文仿宋" w:cs="___WRD_EMBED_SUB_42"/>
          <w:b/>
          <w:bCs/>
          <w:sz w:val="32"/>
          <w:szCs w:val="32"/>
        </w:rPr>
      </w:pPr>
      <w:r>
        <w:rPr>
          <w:rFonts w:ascii="华文仿宋" w:hAnsi="华文仿宋" w:eastAsia="华文仿宋"/>
          <w:sz w:val="32"/>
          <w:szCs w:val="32"/>
        </w:rPr>
        <w:drawing>
          <wp:inline distT="0" distB="0" distL="114300" distR="114300">
            <wp:extent cx="4038600" cy="2047875"/>
            <wp:effectExtent l="0" t="0" r="0" b="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2" w:name="_Toc5962"/>
    </w:p>
    <w:p>
      <w:pPr>
        <w:spacing w:line="400" w:lineRule="exact"/>
        <w:jc w:val="center"/>
        <w:rPr>
          <w:rFonts w:ascii="宋体" w:hAnsi="宋体" w:eastAsia="宋体" w:cs="Times New Roman"/>
          <w:szCs w:val="21"/>
        </w:rPr>
      </w:pPr>
      <w:r>
        <w:rPr>
          <w:rFonts w:hint="eastAsia" w:ascii="宋体" w:hAnsi="宋体" w:eastAsia="宋体" w:cs="Times New Roman"/>
          <w:szCs w:val="21"/>
        </w:rPr>
        <w:t>图2 受访人员年龄比例</w:t>
      </w:r>
    </w:p>
    <w:p>
      <w:pPr>
        <w:spacing w:line="400" w:lineRule="exact"/>
        <w:jc w:val="center"/>
        <w:rPr>
          <w:rFonts w:ascii="宋体" w:hAnsi="宋体" w:eastAsia="宋体" w:cs="Times New Roman"/>
          <w:szCs w:val="21"/>
        </w:rPr>
      </w:pPr>
    </w:p>
    <w:p>
      <w:pPr>
        <w:spacing w:line="400" w:lineRule="exact"/>
        <w:jc w:val="center"/>
        <w:rPr>
          <w:rFonts w:ascii="宋体" w:hAnsi="宋体" w:eastAsia="宋体" w:cs="Times New Roman"/>
          <w:szCs w:val="21"/>
        </w:rPr>
      </w:pPr>
      <w:r>
        <w:rPr>
          <w:rFonts w:hint="eastAsia" w:ascii="宋体" w:hAnsi="宋体" w:eastAsia="宋体" w:cs="Times New Roman"/>
          <w:szCs w:val="21"/>
        </w:rPr>
        <w:t>表1 受访人员职业分布情况表</w:t>
      </w:r>
    </w:p>
    <w:p>
      <w:pPr>
        <w:snapToGrid w:val="0"/>
        <w:spacing w:line="360" w:lineRule="auto"/>
        <w:outlineLvl w:val="0"/>
        <w:rPr>
          <w:rFonts w:ascii="黑体" w:hAnsi="黑体" w:eastAsia="黑体" w:cs="黑体"/>
          <w:sz w:val="32"/>
          <w:szCs w:val="32"/>
        </w:rPr>
      </w:pPr>
      <w:r>
        <w:rPr>
          <w:rFonts w:ascii="华文仿宋" w:hAnsi="华文仿宋" w:eastAsia="华文仿宋"/>
          <w:sz w:val="32"/>
          <w:szCs w:val="32"/>
        </w:rPr>
        <w:drawing>
          <wp:inline distT="0" distB="0" distL="114300" distR="114300">
            <wp:extent cx="4867275" cy="2238375"/>
            <wp:effectExtent l="0" t="0" r="0"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400" w:lineRule="exact"/>
        <w:jc w:val="center"/>
        <w:rPr>
          <w:rFonts w:ascii="宋体" w:hAnsi="宋体" w:eastAsia="宋体" w:cs="Times New Roman"/>
          <w:szCs w:val="21"/>
        </w:rPr>
      </w:pPr>
      <w:r>
        <w:rPr>
          <w:rFonts w:hint="eastAsia" w:ascii="宋体" w:hAnsi="宋体" w:eastAsia="宋体" w:cs="Times New Roman"/>
          <w:szCs w:val="21"/>
        </w:rPr>
        <w:t>表2 受访人员文化程度情况表</w:t>
      </w:r>
    </w:p>
    <w:p>
      <w:pPr>
        <w:snapToGrid w:val="0"/>
        <w:spacing w:line="360" w:lineRule="auto"/>
        <w:ind w:firstLine="140" w:firstLineChars="44"/>
        <w:outlineLvl w:val="0"/>
        <w:rPr>
          <w:rFonts w:ascii="黑体" w:hAnsi="黑体" w:eastAsia="黑体" w:cs="黑体"/>
          <w:sz w:val="32"/>
          <w:szCs w:val="32"/>
        </w:rPr>
      </w:pPr>
      <w:r>
        <w:rPr>
          <w:rFonts w:ascii="黑体" w:hAnsi="黑体" w:eastAsia="黑体" w:cs="黑体"/>
          <w:sz w:val="32"/>
          <w:szCs w:val="32"/>
        </w:rPr>
        <w:drawing>
          <wp:inline distT="0" distB="0" distL="0" distR="0">
            <wp:extent cx="5182235" cy="1847850"/>
            <wp:effectExtent l="0" t="0" r="0" b="0"/>
            <wp:docPr id="11" name="图片 11" descr="C:\Users\ADMINI~1\AppData\Local\Temp\15375207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1537520768(1).png"/>
                    <pic:cNvPicPr>
                      <a:picLocks noChangeAspect="1" noChangeArrowheads="1"/>
                    </pic:cNvPicPr>
                  </pic:nvPicPr>
                  <pic:blipFill>
                    <a:blip r:embed="rId10">
                      <a:extLst>
                        <a:ext uri="{28A0092B-C50C-407E-A947-70E740481C1C}">
                          <a14:useLocalDpi xmlns:a14="http://schemas.microsoft.com/office/drawing/2010/main" val="0"/>
                        </a:ext>
                      </a:extLst>
                    </a:blip>
                    <a:srcRect t="2956"/>
                    <a:stretch>
                      <a:fillRect/>
                    </a:stretch>
                  </pic:blipFill>
                  <pic:spPr>
                    <a:xfrm>
                      <a:off x="0" y="0"/>
                      <a:ext cx="5204837" cy="1855859"/>
                    </a:xfrm>
                    <a:prstGeom prst="rect">
                      <a:avLst/>
                    </a:prstGeom>
                    <a:noFill/>
                    <a:ln>
                      <a:noFill/>
                    </a:ln>
                  </pic:spPr>
                </pic:pic>
              </a:graphicData>
            </a:graphic>
          </wp:inline>
        </w:drawing>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2.问卷调查结果</w:t>
      </w:r>
      <w:bookmarkEnd w:id="2"/>
      <w:r>
        <w:rPr>
          <w:rFonts w:hint="eastAsia" w:ascii="宋体" w:hAnsi="宋体" w:eastAsia="宋体" w:cs="Times New Roman"/>
          <w:szCs w:val="21"/>
        </w:rPr>
        <w:t xml:space="preserve">分析 </w:t>
      </w:r>
    </w:p>
    <w:p>
      <w:pPr>
        <w:spacing w:line="400" w:lineRule="exact"/>
        <w:ind w:firstLine="420" w:firstLineChars="200"/>
        <w:rPr>
          <w:rFonts w:ascii="宋体" w:hAnsi="宋体" w:eastAsia="宋体" w:cs="Times New Roman"/>
          <w:szCs w:val="21"/>
        </w:rPr>
      </w:pPr>
      <w:bookmarkStart w:id="3" w:name="_Toc9891"/>
      <w:r>
        <w:rPr>
          <w:rFonts w:hint="eastAsia" w:ascii="宋体" w:hAnsi="宋体" w:eastAsia="宋体" w:cs="Times New Roman"/>
          <w:szCs w:val="21"/>
        </w:rPr>
        <w:t>（1）近九成</w:t>
      </w:r>
      <w:bookmarkEnd w:id="3"/>
      <w:r>
        <w:rPr>
          <w:rFonts w:hint="eastAsia" w:ascii="宋体" w:hAnsi="宋体" w:eastAsia="宋体" w:cs="Times New Roman"/>
          <w:szCs w:val="21"/>
        </w:rPr>
        <w:t>受访者表示愿意参加街道和社区文化与健康活动  88.5%的受访者表示愿意参加街道和社区文化与健康活动，其中非常愿意参加活动的受访者占比为43.49%。</w:t>
      </w:r>
      <w:bookmarkStart w:id="4" w:name="_Toc12570"/>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w:t>
      </w:r>
      <w:bookmarkEnd w:id="4"/>
      <w:r>
        <w:rPr>
          <w:rFonts w:hint="eastAsia" w:ascii="宋体" w:hAnsi="宋体" w:eastAsia="宋体" w:cs="Times New Roman"/>
          <w:szCs w:val="21"/>
        </w:rPr>
        <w:t>健康和提升技能是受访者主要关注的主题、文化艺术类课程也颇受青睐  问卷调查结果显示，受访者对于健康和提升技能的关注度占比均超过了30%，对于书法和摄影的兴趣占比均接近20%，对于舞蹈、音乐和美术的兴趣占比均接近15%。</w:t>
      </w:r>
    </w:p>
    <w:p>
      <w:pPr>
        <w:snapToGrid w:val="0"/>
        <w:spacing w:line="360" w:lineRule="auto"/>
        <w:jc w:val="center"/>
        <w:outlineLvl w:val="1"/>
        <w:rPr>
          <w:rFonts w:cs="楷体_GB2312" w:asciiTheme="minorEastAsia" w:hAnsiTheme="minorEastAsia"/>
          <w:sz w:val="32"/>
          <w:szCs w:val="32"/>
        </w:rPr>
      </w:pPr>
      <w:r>
        <w:rPr>
          <w:sz w:val="32"/>
          <w:szCs w:val="32"/>
        </w:rPr>
        <w:drawing>
          <wp:inline distT="0" distB="0" distL="0" distR="0">
            <wp:extent cx="5172075" cy="278701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184475" cy="2793855"/>
                    </a:xfrm>
                    <a:prstGeom prst="rect">
                      <a:avLst/>
                    </a:prstGeom>
                  </pic:spPr>
                </pic:pic>
              </a:graphicData>
            </a:graphic>
          </wp:inline>
        </w:drawing>
      </w:r>
    </w:p>
    <w:p>
      <w:pPr>
        <w:snapToGrid w:val="0"/>
        <w:spacing w:line="360" w:lineRule="auto"/>
        <w:jc w:val="center"/>
        <w:outlineLvl w:val="1"/>
        <w:rPr>
          <w:rFonts w:ascii="宋体" w:hAnsi="宋体" w:eastAsia="宋体" w:cs="Times New Roman"/>
          <w:szCs w:val="21"/>
        </w:rPr>
      </w:pPr>
      <w:r>
        <w:rPr>
          <w:rFonts w:hint="eastAsia" w:ascii="宋体" w:hAnsi="宋体" w:eastAsia="宋体" w:cs="Times New Roman"/>
          <w:szCs w:val="21"/>
        </w:rPr>
        <w:t>图3 居民对文化与健康活动内容的兴趣倾向（可多选）</w:t>
      </w:r>
    </w:p>
    <w:p>
      <w:pPr>
        <w:snapToGrid w:val="0"/>
        <w:spacing w:line="400" w:lineRule="exact"/>
        <w:ind w:firstLine="420" w:firstLineChars="200"/>
        <w:outlineLvl w:val="2"/>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）街道和社区开展过的文化与健康活动</w:t>
      </w:r>
      <w:r>
        <w:rPr>
          <w:rFonts w:hint="eastAsia" w:ascii="宋体" w:hAnsi="宋体" w:eastAsia="宋体" w:cs="Times New Roman"/>
          <w:szCs w:val="21"/>
        </w:rPr>
        <w:t>以养生和爱老敬老</w:t>
      </w:r>
      <w:r>
        <w:rPr>
          <w:rFonts w:ascii="宋体" w:hAnsi="宋体" w:eastAsia="宋体" w:cs="Times New Roman"/>
          <w:szCs w:val="21"/>
        </w:rPr>
        <w:t>主题</w:t>
      </w:r>
      <w:r>
        <w:rPr>
          <w:rFonts w:hint="eastAsia" w:ascii="宋体" w:hAnsi="宋体" w:eastAsia="宋体" w:cs="Times New Roman"/>
          <w:szCs w:val="21"/>
        </w:rPr>
        <w:t xml:space="preserve">居多 </w:t>
      </w:r>
      <w:r>
        <w:rPr>
          <w:rFonts w:hint="eastAsia" w:ascii="宋体" w:hAnsi="宋体" w:eastAsia="宋体" w:cs="Times New Roman"/>
          <w:szCs w:val="21"/>
          <w:lang w:eastAsia="zh-CN"/>
        </w:rPr>
        <w:t>。</w:t>
      </w:r>
      <w:r>
        <w:rPr>
          <w:rFonts w:ascii="宋体" w:hAnsi="宋体" w:eastAsia="宋体" w:cs="Times New Roman"/>
          <w:szCs w:val="21"/>
        </w:rPr>
        <w:t>街道和社区已经举办的文化与健康活动中，养生类占比</w:t>
      </w:r>
      <w:r>
        <w:rPr>
          <w:rFonts w:hint="eastAsia" w:ascii="宋体" w:hAnsi="宋体" w:eastAsia="宋体" w:cs="Times New Roman"/>
          <w:szCs w:val="21"/>
        </w:rPr>
        <w:t>58.05%，爱老敬老类占比56.51%，园艺、书法、美术、剪纸课程占比均超过20%，技能培训占比仅为10.34%。</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居民参与文化与健康活动的主要目的是提升文化知识与技能、提高个人品味和锻炼身体  多数受访者表示，参加文化与健康活动的目的是提升文化知识与技能、提高个人品味和锻炼身体，其分别占比65.9%、64.49%、54.21%。</w:t>
      </w:r>
    </w:p>
    <w:p>
      <w:pPr>
        <w:snapToGrid w:val="0"/>
        <w:spacing w:line="360" w:lineRule="auto"/>
        <w:jc w:val="center"/>
        <w:outlineLvl w:val="2"/>
        <w:rPr>
          <w:rFonts w:cs="楷体_GB2312" w:asciiTheme="minorEastAsia" w:hAnsiTheme="minorEastAsia"/>
          <w:sz w:val="32"/>
          <w:szCs w:val="32"/>
        </w:rPr>
      </w:pPr>
      <w:r>
        <w:rPr>
          <w:rFonts w:hint="eastAsia" w:ascii="宋体" w:hAnsi="宋体" w:eastAsia="宋体" w:cs="Times New Roman"/>
          <w:szCs w:val="21"/>
        </w:rPr>
        <w:t>表3 居民参加文化与健康活动的主要目的（可多选）</w:t>
      </w:r>
      <w:r>
        <w:rPr>
          <w:sz w:val="32"/>
          <w:szCs w:val="32"/>
        </w:rPr>
        <w:drawing>
          <wp:inline distT="0" distB="0" distL="0" distR="0">
            <wp:extent cx="4868545" cy="2609850"/>
            <wp:effectExtent l="19050" t="0" r="7931"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4877742" cy="2614606"/>
                    </a:xfrm>
                    <a:prstGeom prst="rect">
                      <a:avLst/>
                    </a:prstGeom>
                  </pic:spPr>
                </pic:pic>
              </a:graphicData>
            </a:graphic>
          </wp:inline>
        </w:drawing>
      </w:r>
    </w:p>
    <w:p>
      <w:pPr>
        <w:snapToGrid w:val="0"/>
        <w:spacing w:line="400" w:lineRule="exact"/>
        <w:ind w:firstLine="210" w:firstLineChars="100"/>
        <w:outlineLvl w:val="2"/>
        <w:rPr>
          <w:rFonts w:ascii="宋体" w:hAnsi="宋体" w:eastAsia="宋体" w:cs="Times New Roman"/>
          <w:szCs w:val="21"/>
        </w:rPr>
      </w:pPr>
      <w:r>
        <w:rPr>
          <w:rFonts w:hint="eastAsia" w:ascii="宋体" w:hAnsi="宋体" w:eastAsia="宋体" w:cs="Times New Roman"/>
          <w:szCs w:val="21"/>
        </w:rPr>
        <w:t xml:space="preserve">（5）居民参加文化与健康活动的动力主要是个人兴趣  </w:t>
      </w:r>
      <w:r>
        <w:rPr>
          <w:rFonts w:ascii="宋体" w:hAnsi="宋体" w:eastAsia="宋体" w:cs="Times New Roman"/>
          <w:szCs w:val="21"/>
        </w:rPr>
        <w:t>多数</w:t>
      </w:r>
      <w:r>
        <w:rPr>
          <w:rFonts w:hint="eastAsia" w:ascii="宋体" w:hAnsi="宋体" w:eastAsia="宋体" w:cs="Times New Roman"/>
          <w:szCs w:val="21"/>
        </w:rPr>
        <w:t>受访者</w:t>
      </w:r>
      <w:r>
        <w:rPr>
          <w:rFonts w:ascii="宋体" w:hAnsi="宋体" w:eastAsia="宋体" w:cs="Times New Roman"/>
          <w:szCs w:val="21"/>
        </w:rPr>
        <w:t>参加文化与健康活动的动力是个人兴趣，也有部分</w:t>
      </w:r>
      <w:r>
        <w:rPr>
          <w:rFonts w:hint="eastAsia" w:ascii="宋体" w:hAnsi="宋体" w:eastAsia="宋体" w:cs="Times New Roman"/>
          <w:szCs w:val="21"/>
        </w:rPr>
        <w:t>受访者参与活动的</w:t>
      </w:r>
      <w:r>
        <w:rPr>
          <w:rFonts w:ascii="宋体" w:hAnsi="宋体" w:eastAsia="宋体" w:cs="Times New Roman"/>
          <w:szCs w:val="21"/>
        </w:rPr>
        <w:t>动力来自于政府的引导、单位的组织等。</w:t>
      </w:r>
    </w:p>
    <w:p>
      <w:pPr>
        <w:snapToGrid w:val="0"/>
        <w:spacing w:line="360" w:lineRule="auto"/>
        <w:jc w:val="center"/>
        <w:outlineLvl w:val="2"/>
        <w:rPr>
          <w:rFonts w:cs="仿宋_GB2312" w:asciiTheme="minorEastAsia" w:hAnsiTheme="minorEastAsia"/>
          <w:sz w:val="32"/>
          <w:szCs w:val="32"/>
        </w:rPr>
      </w:pPr>
      <w:r>
        <w:rPr>
          <w:rFonts w:hint="eastAsia" w:ascii="宋体" w:hAnsi="宋体" w:eastAsia="宋体" w:cs="Times New Roman"/>
          <w:szCs w:val="21"/>
        </w:rPr>
        <w:t>表4 居民参加文化与健康活动的动力（可多选）</w:t>
      </w:r>
    </w:p>
    <w:p>
      <w:pPr>
        <w:snapToGrid w:val="0"/>
        <w:spacing w:line="360" w:lineRule="auto"/>
        <w:outlineLvl w:val="2"/>
        <w:rPr>
          <w:rFonts w:ascii="宋体" w:hAnsi="宋体" w:eastAsia="宋体" w:cs="Times New Roman"/>
          <w:szCs w:val="21"/>
        </w:rPr>
      </w:pPr>
      <w:r>
        <w:rPr>
          <w:rFonts w:ascii="华文仿宋" w:hAnsi="华文仿宋" w:eastAsia="华文仿宋"/>
          <w:b/>
          <w:sz w:val="32"/>
          <w:szCs w:val="32"/>
        </w:rPr>
        <w:drawing>
          <wp:inline distT="0" distB="0" distL="0" distR="0">
            <wp:extent cx="5162550" cy="1866265"/>
            <wp:effectExtent l="0" t="0" r="0" b="0"/>
            <wp:docPr id="12" name="图片 12" descr="C:\Users\ADMINI~1\AppData\Local\Temp\15375226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1537522661(1).png"/>
                    <pic:cNvPicPr>
                      <a:picLocks noChangeAspect="1" noChangeArrowheads="1"/>
                    </pic:cNvPicPr>
                  </pic:nvPicPr>
                  <pic:blipFill>
                    <a:blip r:embed="rId13">
                      <a:extLst>
                        <a:ext uri="{28A0092B-C50C-407E-A947-70E740481C1C}">
                          <a14:useLocalDpi xmlns:a14="http://schemas.microsoft.com/office/drawing/2010/main" val="0"/>
                        </a:ext>
                      </a:extLst>
                    </a:blip>
                    <a:srcRect r="551"/>
                    <a:stretch>
                      <a:fillRect/>
                    </a:stretch>
                  </pic:blipFill>
                  <pic:spPr>
                    <a:xfrm>
                      <a:off x="0" y="0"/>
                      <a:ext cx="5178366" cy="1872414"/>
                    </a:xfrm>
                    <a:prstGeom prst="rect">
                      <a:avLst/>
                    </a:prstGeom>
                    <a:noFill/>
                    <a:ln>
                      <a:noFill/>
                    </a:ln>
                    <a:effectLst/>
                  </pic:spPr>
                </pic:pic>
              </a:graphicData>
            </a:graphic>
          </wp:inline>
        </w:drawing>
      </w:r>
    </w:p>
    <w:p>
      <w:pPr>
        <w:snapToGrid w:val="0"/>
        <w:spacing w:line="400" w:lineRule="exact"/>
        <w:ind w:firstLine="420" w:firstLineChars="200"/>
        <w:outlineLvl w:val="2"/>
        <w:rPr>
          <w:rFonts w:ascii="宋体" w:hAnsi="宋体" w:eastAsia="宋体" w:cs="Times New Roman"/>
          <w:szCs w:val="21"/>
        </w:rPr>
      </w:pPr>
      <w:bookmarkStart w:id="5" w:name="_Toc11605"/>
      <w:r>
        <w:rPr>
          <w:rFonts w:hint="eastAsia" w:ascii="宋体" w:hAnsi="宋体" w:eastAsia="宋体" w:cs="Times New Roman"/>
          <w:szCs w:val="21"/>
        </w:rPr>
        <w:t>（6）</w:t>
      </w:r>
      <w:bookmarkEnd w:id="5"/>
      <w:r>
        <w:rPr>
          <w:rFonts w:hint="eastAsia" w:ascii="宋体" w:hAnsi="宋体" w:eastAsia="宋体" w:cs="Times New Roman"/>
          <w:szCs w:val="21"/>
        </w:rPr>
        <w:t>多数受访者对文化与健康活动开展频率的需求是每月开展1-2次  53.83%的受访者希望讲堂每月开展1-2次活动，排第一位。</w:t>
      </w:r>
    </w:p>
    <w:p>
      <w:pPr>
        <w:snapToGrid w:val="0"/>
        <w:spacing w:line="360" w:lineRule="auto"/>
        <w:jc w:val="center"/>
        <w:outlineLvl w:val="2"/>
        <w:rPr>
          <w:rFonts w:ascii="宋体" w:hAnsi="宋体" w:eastAsia="宋体" w:cs="Times New Roman"/>
          <w:szCs w:val="21"/>
        </w:rPr>
      </w:pPr>
      <w:r>
        <w:rPr>
          <w:rFonts w:hint="eastAsia" w:ascii="宋体" w:hAnsi="宋体" w:eastAsia="宋体" w:cs="Times New Roman"/>
          <w:szCs w:val="21"/>
        </w:rPr>
        <w:t>表5 居民对文化与健康活动周期的诉求</w:t>
      </w:r>
    </w:p>
    <w:p>
      <w:pPr>
        <w:snapToGrid w:val="0"/>
        <w:spacing w:line="360" w:lineRule="auto"/>
        <w:jc w:val="center"/>
        <w:rPr>
          <w:rFonts w:ascii="宋体" w:hAnsi="宋体" w:eastAsia="宋体" w:cs="Times New Roman"/>
          <w:szCs w:val="21"/>
        </w:rPr>
      </w:pPr>
      <w:r>
        <w:rPr>
          <w:rFonts w:ascii="华文仿宋" w:hAnsi="华文仿宋" w:eastAsia="华文仿宋"/>
          <w:sz w:val="32"/>
          <w:szCs w:val="32"/>
        </w:rPr>
        <w:drawing>
          <wp:inline distT="0" distB="0" distL="0" distR="0">
            <wp:extent cx="5286375" cy="1791335"/>
            <wp:effectExtent l="0" t="0" r="0" b="0"/>
            <wp:docPr id="13" name="图片 13" descr="C:\Users\ADMINI~1\AppData\Local\Temp\15375231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153752317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86343" cy="1791747"/>
                    </a:xfrm>
                    <a:prstGeom prst="rect">
                      <a:avLst/>
                    </a:prstGeom>
                    <a:noFill/>
                    <a:ln>
                      <a:noFill/>
                    </a:ln>
                  </pic:spPr>
                </pic:pic>
              </a:graphicData>
            </a:graphic>
          </wp:inline>
        </w:drawing>
      </w:r>
    </w:p>
    <w:p>
      <w:pPr>
        <w:snapToGrid w:val="0"/>
        <w:spacing w:line="360" w:lineRule="auto"/>
        <w:ind w:firstLine="422" w:firstLineChars="200"/>
        <w:rPr>
          <w:rFonts w:ascii="宋体" w:hAnsi="宋体" w:eastAsia="宋体" w:cs="Times New Roman"/>
          <w:b/>
          <w:bCs/>
          <w:szCs w:val="21"/>
        </w:rPr>
      </w:pPr>
      <w:bookmarkStart w:id="6" w:name="_Toc1380"/>
      <w:r>
        <w:rPr>
          <w:rFonts w:hint="eastAsia" w:ascii="宋体" w:hAnsi="宋体" w:eastAsia="宋体" w:cs="Times New Roman"/>
          <w:b/>
          <w:bCs/>
          <w:szCs w:val="21"/>
        </w:rPr>
        <w:t>（</w:t>
      </w:r>
      <w:r>
        <w:rPr>
          <w:rFonts w:hint="eastAsia" w:ascii="宋体" w:hAnsi="宋体" w:eastAsia="宋体" w:cs="Times New Roman"/>
          <w:b/>
          <w:bCs/>
          <w:szCs w:val="21"/>
          <w:lang w:val="en-US" w:eastAsia="zh-CN"/>
        </w:rPr>
        <w:t>三</w:t>
      </w:r>
      <w:r>
        <w:rPr>
          <w:rFonts w:hint="eastAsia" w:ascii="宋体" w:hAnsi="宋体" w:eastAsia="宋体" w:cs="Times New Roman"/>
          <w:b/>
          <w:bCs/>
          <w:szCs w:val="21"/>
        </w:rPr>
        <w:t>）</w:t>
      </w:r>
      <w:r>
        <w:rPr>
          <w:rFonts w:hint="eastAsia" w:ascii="宋体" w:hAnsi="宋体" w:eastAsia="宋体" w:cs="Times New Roman"/>
          <w:b/>
          <w:bCs/>
          <w:szCs w:val="21"/>
          <w:lang w:val="en-US" w:eastAsia="zh-CN"/>
        </w:rPr>
        <w:t>参与活动式</w:t>
      </w:r>
      <w:r>
        <w:rPr>
          <w:rFonts w:hint="eastAsia" w:ascii="宋体" w:hAnsi="宋体" w:eastAsia="宋体" w:cs="Times New Roman"/>
          <w:b/>
          <w:bCs/>
          <w:szCs w:val="21"/>
        </w:rPr>
        <w:t>调研</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调研组成员通过参与胜利街道2018年基层党组织书记培训相关工作，深刻认识到党建工作是街道和社区建设的基础工作，对街道和社区建设具有重要的引领和导向作用，因此，应将党建工作与文化健康建设相结合，将党的理论知识、实践经验和创新发展理念渗透到街道和社区的文化与健康活动中来，为创建街道文化与健康建设品牌打下政治和理论基础。</w:t>
      </w:r>
    </w:p>
    <w:bookmarkEnd w:id="1"/>
    <w:bookmarkEnd w:id="6"/>
    <w:p>
      <w:pPr>
        <w:snapToGrid w:val="0"/>
        <w:spacing w:line="400" w:lineRule="exact"/>
        <w:ind w:firstLine="482" w:firstLineChars="200"/>
        <w:outlineLvl w:val="0"/>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三</w:t>
      </w:r>
      <w:r>
        <w:rPr>
          <w:rFonts w:hint="eastAsia" w:ascii="宋体" w:hAnsi="宋体" w:eastAsia="宋体" w:cs="Times New Roman"/>
          <w:b/>
          <w:bCs/>
          <w:sz w:val="24"/>
        </w:rPr>
        <w:t>、胜利街道“文化+健康”建设模式</w:t>
      </w:r>
      <w:r>
        <w:rPr>
          <w:rFonts w:hint="eastAsia" w:ascii="宋体" w:hAnsi="宋体" w:eastAsia="宋体" w:cs="Times New Roman"/>
          <w:b/>
          <w:bCs/>
          <w:sz w:val="24"/>
          <w:lang w:val="en-US" w:eastAsia="zh-CN"/>
        </w:rPr>
        <w:t>及实践经验</w:t>
      </w:r>
    </w:p>
    <w:p>
      <w:pPr>
        <w:snapToGrid w:val="0"/>
        <w:spacing w:line="400" w:lineRule="exact"/>
        <w:ind w:firstLine="422" w:firstLineChars="200"/>
        <w:rPr>
          <w:rFonts w:hint="default" w:ascii="宋体" w:hAnsi="宋体" w:eastAsia="宋体" w:cs="Times New Roman"/>
          <w:b/>
          <w:bCs/>
          <w:szCs w:val="21"/>
          <w:lang w:val="en-US" w:eastAsia="zh-CN"/>
        </w:rPr>
      </w:pPr>
      <w:r>
        <w:rPr>
          <w:rFonts w:hint="eastAsia" w:ascii="宋体" w:hAnsi="宋体" w:eastAsia="宋体" w:cs="Times New Roman"/>
          <w:b/>
          <w:bCs/>
          <w:szCs w:val="21"/>
        </w:rPr>
        <w:t>（一）</w:t>
      </w:r>
      <w:r>
        <w:rPr>
          <w:rFonts w:hint="eastAsia" w:ascii="宋体" w:hAnsi="宋体" w:eastAsia="宋体" w:cs="Times New Roman"/>
          <w:b/>
          <w:bCs/>
          <w:szCs w:val="21"/>
          <w:lang w:val="en-US" w:eastAsia="zh-CN"/>
        </w:rPr>
        <w:t>建设模式</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lang w:val="en-US" w:eastAsia="zh-CN"/>
        </w:rPr>
        <w:t>1.</w:t>
      </w:r>
      <w:r>
        <w:rPr>
          <w:rFonts w:hint="eastAsia" w:ascii="宋体" w:hAnsi="宋体" w:eastAsia="宋体" w:cs="Times New Roman"/>
          <w:b/>
          <w:bCs/>
          <w:szCs w:val="21"/>
        </w:rPr>
        <w:t>以党建文化为基础</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将党建文化作为文化与健康工作的基础和引领，充实文化与健康建设的内涵。</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lang w:val="en-US" w:eastAsia="zh-CN"/>
        </w:rPr>
        <w:t>2.</w:t>
      </w:r>
      <w:r>
        <w:rPr>
          <w:rFonts w:hint="eastAsia" w:ascii="宋体" w:hAnsi="宋体" w:eastAsia="宋体" w:cs="Times New Roman"/>
          <w:b/>
          <w:bCs/>
          <w:szCs w:val="21"/>
        </w:rPr>
        <w:t>以健康和技能为重点</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以健康养生和技能提升为主要活动内容，同时辅助开展绘画、声乐、曲艺、剪纸、插花等艺术类活动。</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lang w:val="en-US" w:eastAsia="zh-CN"/>
        </w:rPr>
        <w:t>3.</w:t>
      </w:r>
      <w:r>
        <w:rPr>
          <w:rFonts w:hint="eastAsia" w:ascii="宋体" w:hAnsi="宋体" w:eastAsia="宋体" w:cs="Times New Roman"/>
          <w:b/>
          <w:bCs/>
          <w:szCs w:val="21"/>
        </w:rPr>
        <w:t>以可持续性为目标</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每月举办1-2次文化与健康主题活动，把活动办成可持续发展的系统工程。</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lang w:val="en-US" w:eastAsia="zh-CN"/>
        </w:rPr>
        <w:t>4.</w:t>
      </w:r>
      <w:r>
        <w:rPr>
          <w:rFonts w:hint="eastAsia" w:ascii="宋体" w:hAnsi="宋体" w:eastAsia="宋体" w:cs="Times New Roman"/>
          <w:b/>
          <w:bCs/>
          <w:szCs w:val="21"/>
        </w:rPr>
        <w:t>以宣传和政府引导为抓手</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在举办文化与健康活动之前，加强宣传、组织和动员工作，针对不同的参与人群，合理安排课程时间，确保居民了解每次活动并能够参与到活动中来。</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lang w:val="en-US" w:eastAsia="zh-CN"/>
        </w:rPr>
        <w:t>5.</w:t>
      </w:r>
      <w:r>
        <w:rPr>
          <w:rFonts w:hint="eastAsia" w:ascii="宋体" w:hAnsi="宋体" w:eastAsia="宋体" w:cs="Times New Roman"/>
          <w:b/>
          <w:bCs/>
          <w:szCs w:val="21"/>
        </w:rPr>
        <w:t>以居民自治为形式</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推进社区民主自治工作，让街道对社区的管理由指令式向指导和辅助式转化，充分发挥社区居民自组织的能力，居民自主选题、自行组织，使活动既符合居民需求，又充分调动了居民的积极性。</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lang w:val="en-US" w:eastAsia="zh-CN"/>
        </w:rPr>
        <w:t>6.</w:t>
      </w:r>
      <w:r>
        <w:rPr>
          <w:rFonts w:hint="eastAsia" w:ascii="宋体" w:hAnsi="宋体" w:eastAsia="宋体" w:cs="Times New Roman"/>
          <w:b/>
          <w:bCs/>
          <w:szCs w:val="21"/>
        </w:rPr>
        <w:t>以高校资源为依托</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充分依托高校学科、专业、师资、人才和社会资源优势，借力发展街道文化与健康建设。</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lang w:val="en-US" w:eastAsia="zh-CN"/>
        </w:rPr>
        <w:t>7.</w:t>
      </w:r>
      <w:r>
        <w:rPr>
          <w:rFonts w:hint="eastAsia" w:ascii="宋体" w:hAnsi="宋体" w:eastAsia="宋体" w:cs="Times New Roman"/>
          <w:b/>
          <w:bCs/>
          <w:szCs w:val="21"/>
        </w:rPr>
        <w:t>以效果评价系统为标尺</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通过效果评价系统，获取活动相关数据并进行科学分析，评价活动项目的价值和质量。为后期讲堂的活动计划、培训项目的制定与实施等提供指导性建议，使讲堂活动越办越好，创建街道讲堂品牌。</w:t>
      </w:r>
    </w:p>
    <w:p>
      <w:pPr>
        <w:snapToGrid w:val="0"/>
        <w:spacing w:line="400" w:lineRule="exact"/>
        <w:ind w:firstLine="482" w:firstLineChars="200"/>
        <w:outlineLvl w:val="0"/>
        <w:rPr>
          <w:rFonts w:ascii="宋体" w:hAnsi="宋体" w:eastAsia="宋体" w:cs="Times New Roman"/>
          <w:b/>
          <w:bCs/>
          <w:sz w:val="24"/>
        </w:rPr>
      </w:pPr>
      <w:r>
        <w:rPr>
          <w:rFonts w:hint="eastAsia" w:ascii="宋体" w:hAnsi="宋体" w:eastAsia="宋体" w:cs="Times New Roman"/>
          <w:b/>
          <w:bCs/>
          <w:sz w:val="24"/>
          <w:lang w:eastAsia="zh-CN"/>
        </w:rPr>
        <w:t>（</w:t>
      </w:r>
      <w:r>
        <w:rPr>
          <w:rFonts w:hint="eastAsia" w:ascii="宋体" w:hAnsi="宋体" w:eastAsia="宋体" w:cs="Times New Roman"/>
          <w:b/>
          <w:bCs/>
          <w:sz w:val="24"/>
          <w:lang w:val="en-US" w:eastAsia="zh-CN"/>
        </w:rPr>
        <w:t>二）高校指导</w:t>
      </w:r>
      <w:r>
        <w:rPr>
          <w:rFonts w:hint="eastAsia" w:ascii="宋体" w:hAnsi="宋体" w:eastAsia="宋体" w:cs="Times New Roman"/>
          <w:b/>
          <w:bCs/>
          <w:sz w:val="24"/>
        </w:rPr>
        <w:t>胜利街道“文化+健康”建设的具体实践</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lang w:val="en-US" w:eastAsia="zh-CN"/>
        </w:rPr>
        <w:t>1.</w:t>
      </w:r>
      <w:r>
        <w:rPr>
          <w:rFonts w:hint="eastAsia" w:ascii="宋体" w:hAnsi="宋体" w:eastAsia="宋体" w:cs="Times New Roman"/>
          <w:b/>
          <w:bCs/>
          <w:szCs w:val="21"/>
        </w:rPr>
        <w:t>专家助力街道党建品牌文化建设</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2018年，北京城市学院先后派出3名专家参与到胜利街道党建工作专家团队，对胜利街道区域化党建协调委员会及社区“一支部一品牌”建设工作进行指导。专家团队依次对建南一社区党总支的“五色阵地惠民工程”、龙府花园社区党总支的“书香苑囿文润龙府”、胜利街道安全生产检查队党支部的“党员安全责任工程”等11家基层党组织特色品牌项目进行了点评并提出合理化意见和建议。</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lang w:val="en-US" w:eastAsia="zh-CN"/>
        </w:rPr>
        <w:t>2.设立</w:t>
      </w:r>
      <w:r>
        <w:rPr>
          <w:rFonts w:hint="eastAsia" w:ascii="宋体" w:hAnsi="宋体" w:eastAsia="宋体" w:cs="Times New Roman"/>
          <w:b/>
          <w:bCs/>
          <w:szCs w:val="21"/>
        </w:rPr>
        <w:t>街道“文化+健康”讲堂</w:t>
      </w:r>
    </w:p>
    <w:p>
      <w:pPr>
        <w:snapToGrid w:val="0"/>
        <w:spacing w:line="400" w:lineRule="exact"/>
        <w:ind w:firstLine="420" w:firstLineChars="200"/>
        <w:outlineLvl w:val="2"/>
        <w:rPr>
          <w:rFonts w:hint="eastAsia" w:ascii="宋体" w:hAnsi="宋体" w:eastAsia="宋体" w:cs="Times New Roman"/>
          <w:szCs w:val="21"/>
          <w:lang w:eastAsia="zh-CN"/>
        </w:rPr>
      </w:pPr>
      <w:r>
        <w:rPr>
          <w:rFonts w:hint="eastAsia" w:ascii="宋体" w:hAnsi="宋体" w:eastAsia="宋体" w:cs="Times New Roman"/>
          <w:szCs w:val="21"/>
          <w:lang w:val="en-US" w:eastAsia="zh-CN"/>
        </w:rPr>
        <w:t>通过讲座</w:t>
      </w:r>
      <w:r>
        <w:rPr>
          <w:rFonts w:hint="eastAsia" w:ascii="宋体" w:hAnsi="宋体" w:eastAsia="宋体" w:cs="Times New Roman"/>
          <w:szCs w:val="21"/>
        </w:rPr>
        <w:t>诠释中国传统文化，以健康和技能为主、以艺术类课程为辅的要求，为胜利街道多个社区开设心理健康、法律常识、防诈骗技巧、智能手机使用、声乐、书法等课程</w:t>
      </w:r>
      <w:r>
        <w:rPr>
          <w:rFonts w:hint="eastAsia" w:ascii="宋体" w:hAnsi="宋体" w:eastAsia="宋体" w:cs="Times New Roman"/>
          <w:szCs w:val="21"/>
          <w:lang w:eastAsia="zh-CN"/>
        </w:rPr>
        <w:t>，</w:t>
      </w:r>
      <w:r>
        <w:rPr>
          <w:rFonts w:hint="eastAsia" w:ascii="宋体" w:hAnsi="宋体" w:eastAsia="宋体" w:cs="Times New Roman"/>
          <w:szCs w:val="21"/>
        </w:rPr>
        <w:t>丰富了居民文化生活</w:t>
      </w:r>
      <w:r>
        <w:rPr>
          <w:rFonts w:hint="eastAsia" w:ascii="宋体" w:hAnsi="宋体" w:eastAsia="宋体" w:cs="Times New Roman"/>
          <w:szCs w:val="21"/>
          <w:lang w:eastAsia="zh-CN"/>
        </w:rPr>
        <w:t>。</w:t>
      </w:r>
    </w:p>
    <w:p>
      <w:pPr>
        <w:snapToGrid w:val="0"/>
        <w:spacing w:line="400" w:lineRule="exact"/>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3.高校与街道建立更加开放的合作模式</w:t>
      </w:r>
    </w:p>
    <w:p>
      <w:pPr>
        <w:numPr>
          <w:ilvl w:val="0"/>
          <w:numId w:val="0"/>
        </w:numPr>
        <w:snapToGrid w:val="0"/>
        <w:spacing w:line="400" w:lineRule="exact"/>
        <w:ind w:firstLine="420" w:firstLineChars="200"/>
        <w:outlineLvl w:val="2"/>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学校为街道举行大型文艺演出，并</w:t>
      </w:r>
      <w:r>
        <w:rPr>
          <w:rFonts w:hint="eastAsia" w:ascii="宋体" w:hAnsi="宋体" w:eastAsia="宋体" w:cs="Times New Roman"/>
          <w:szCs w:val="21"/>
        </w:rPr>
        <w:t>充分发挥高校专业、学科、人才、师资和社会资源优势，丰富文化讲堂内容，提升文化讲堂质量</w:t>
      </w:r>
      <w:r>
        <w:rPr>
          <w:rFonts w:hint="eastAsia" w:ascii="宋体" w:hAnsi="宋体" w:eastAsia="宋体" w:cs="Times New Roman"/>
          <w:szCs w:val="21"/>
          <w:lang w:eastAsia="zh-CN"/>
        </w:rPr>
        <w:t>；</w:t>
      </w:r>
      <w:r>
        <w:rPr>
          <w:rFonts w:hint="eastAsia" w:ascii="宋体" w:hAnsi="宋体" w:eastAsia="宋体" w:cs="Times New Roman"/>
          <w:szCs w:val="21"/>
        </w:rPr>
        <w:t>北京城市学院面向共建街道开放校展厅、工美系、大数据学院的相关资源，供其参观学习。</w:t>
      </w:r>
    </w:p>
    <w:p>
      <w:pPr>
        <w:snapToGrid w:val="0"/>
        <w:spacing w:line="400" w:lineRule="exact"/>
        <w:ind w:firstLine="482" w:firstLineChars="200"/>
        <w:outlineLvl w:val="0"/>
        <w:rPr>
          <w:rFonts w:ascii="宋体" w:hAnsi="宋体" w:eastAsia="宋体" w:cs="Times New Roman"/>
          <w:b/>
          <w:bCs/>
          <w:sz w:val="24"/>
        </w:rPr>
      </w:pPr>
      <w:bookmarkStart w:id="7" w:name="_Toc19868"/>
      <w:r>
        <w:rPr>
          <w:rFonts w:hint="eastAsia" w:ascii="宋体" w:hAnsi="宋体" w:eastAsia="宋体" w:cs="Times New Roman"/>
          <w:b/>
          <w:bCs/>
          <w:sz w:val="24"/>
          <w:lang w:val="en-US" w:eastAsia="zh-CN"/>
        </w:rPr>
        <w:t>四</w:t>
      </w:r>
      <w:r>
        <w:rPr>
          <w:rFonts w:hint="eastAsia" w:ascii="宋体" w:hAnsi="宋体" w:eastAsia="宋体" w:cs="Times New Roman"/>
          <w:b/>
          <w:bCs/>
          <w:sz w:val="24"/>
        </w:rPr>
        <w:t>、高校与街道共建模式下的文化与健康建设建议</w:t>
      </w:r>
    </w:p>
    <w:p>
      <w:pPr>
        <w:snapToGrid w:val="0"/>
        <w:spacing w:line="400" w:lineRule="exact"/>
        <w:ind w:firstLine="422" w:firstLineChars="200"/>
        <w:rPr>
          <w:rFonts w:ascii="楷体" w:hAnsi="楷体" w:eastAsia="楷体" w:cs="楷体_GB2312"/>
          <w:b/>
          <w:sz w:val="32"/>
          <w:szCs w:val="32"/>
        </w:rPr>
      </w:pPr>
      <w:r>
        <w:rPr>
          <w:rFonts w:hint="eastAsia" w:ascii="宋体" w:hAnsi="宋体" w:eastAsia="宋体" w:cs="Times New Roman"/>
          <w:b/>
          <w:bCs/>
          <w:szCs w:val="21"/>
        </w:rPr>
        <w:t>（一）将党建文化作为文化与健康工作的基础和引领</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把党建文化中包含的思想观念、组织观念、行为观念、价值观念、标识观念，渗透到文化与健康活动中，将党建文化作为文化与健康工作的基础和引领，充实文化与健康建设的内涵。</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（二）注重活动的可持续性</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坚持做到活动的周期性，活动质量螺旋提升；坚持做到活动的长期性，可持续发展；坚持做到活动的系统性，可推广、可复制。</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（三）</w:t>
      </w:r>
      <w:bookmarkEnd w:id="7"/>
      <w:r>
        <w:rPr>
          <w:rFonts w:hint="eastAsia" w:ascii="宋体" w:hAnsi="宋体" w:eastAsia="宋体" w:cs="Times New Roman"/>
          <w:b/>
          <w:bCs/>
          <w:szCs w:val="21"/>
        </w:rPr>
        <w:t>以健康和技能提升为主要内容、辅助开展艺术类课程</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由于目前大气污染、食品安全等问题严重威胁居民身体健康，加之现代人的工作压力较大，多数人的身体处于亚健康状态，人们逐渐意识到健康的重要性。</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有三成的受访者关注技能培训，技能培训可以与工作相关，也可以是业余爱好，技能培训能够提升个人的岗位技术，又丰富了日常生活，不但能开阔视野，还能培养积极乐观的心态。</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此外，受访者对于书法、美术、音乐等艺术类课程也比较关注，在文化与健康活动中辅助开展一些艺术类课程，从而满足居民对于丰富多彩的艺术文化生活的需求。</w:t>
      </w:r>
    </w:p>
    <w:p>
      <w:pPr>
        <w:snapToGrid w:val="0"/>
        <w:spacing w:line="400" w:lineRule="exact"/>
        <w:ind w:firstLine="422" w:firstLineChars="200"/>
        <w:rPr>
          <w:rFonts w:ascii="宋体" w:hAnsi="宋体" w:eastAsia="宋体" w:cs="Times New Roman"/>
          <w:b/>
          <w:bCs/>
          <w:szCs w:val="21"/>
        </w:rPr>
      </w:pPr>
      <w:r>
        <w:rPr>
          <w:rFonts w:ascii="宋体" w:hAnsi="宋体" w:eastAsia="宋体" w:cs="Times New Roman"/>
          <w:b/>
          <w:bCs/>
          <w:szCs w:val="21"/>
        </w:rPr>
        <w:t>（四）在活动筹备中加强宣传、充分发挥街道的引导</w:t>
      </w:r>
      <w:r>
        <w:rPr>
          <w:rFonts w:hint="eastAsia" w:ascii="宋体" w:hAnsi="宋体" w:eastAsia="宋体" w:cs="Times New Roman"/>
          <w:b/>
          <w:bCs/>
          <w:szCs w:val="21"/>
        </w:rPr>
        <w:t>和</w:t>
      </w:r>
      <w:r>
        <w:rPr>
          <w:rFonts w:ascii="宋体" w:hAnsi="宋体" w:eastAsia="宋体" w:cs="Times New Roman"/>
          <w:b/>
          <w:bCs/>
          <w:szCs w:val="21"/>
        </w:rPr>
        <w:t>组织功能</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在开展相关活动前，要充分调研，尊重大多数居民的共同兴趣。同时，要在活动前期广泛宣传，并充分发挥街道的引导和组织功能，让更多的居民参与到活动中来，将讲堂办成真正的面向于居民、服务于居民的讲堂。</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（五）鼓励居民开展自治形式的文化与健康活动</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推进社区民主自治工作，让街道对社区的管理由指令式向指导和辅助式转化，充分发挥社区居民自组织的能力，居民自主选题、自行组织，使活动既符合居民需求，又充分调动了居民的积极性，为上级部门减少工作量，有利于社区文化与健康建设可持续发展。</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rPr>
        <w:t>（六）充分发挥高校专业、学科、人才、师资和社会资源优势</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lang w:val="en-US" w:eastAsia="zh-CN"/>
        </w:rPr>
        <w:t>高校与</w:t>
      </w:r>
      <w:r>
        <w:rPr>
          <w:rFonts w:hint="eastAsia" w:ascii="宋体" w:hAnsi="宋体" w:eastAsia="宋体" w:cs="Times New Roman"/>
          <w:szCs w:val="21"/>
        </w:rPr>
        <w:t>街道</w:t>
      </w:r>
      <w:r>
        <w:rPr>
          <w:rFonts w:hint="eastAsia" w:ascii="宋体" w:hAnsi="宋体" w:eastAsia="宋体" w:cs="Times New Roman"/>
          <w:szCs w:val="21"/>
          <w:lang w:val="en-US" w:eastAsia="zh-CN"/>
        </w:rPr>
        <w:t>进行</w:t>
      </w:r>
      <w:r>
        <w:rPr>
          <w:rFonts w:hint="eastAsia" w:ascii="宋体" w:hAnsi="宋体" w:eastAsia="宋体" w:cs="Times New Roman"/>
          <w:szCs w:val="21"/>
        </w:rPr>
        <w:t>战略合作，街道依托其学科、专业、师资、人才和社会资源优势，以及自身的区位特色和城市管理职能、社区建设平台优势，引导社会力量参与社会治理和社区建设，特别是社区文化与健康建设，共同促进顺义区经济文化社会发展。</w:t>
      </w:r>
    </w:p>
    <w:p>
      <w:pPr>
        <w:snapToGrid w:val="0"/>
        <w:spacing w:line="40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（七）建立街道文化与健康建设效果评价系统</w:t>
      </w:r>
    </w:p>
    <w:p>
      <w:pPr>
        <w:snapToGrid w:val="0"/>
        <w:spacing w:line="400" w:lineRule="exact"/>
        <w:ind w:firstLine="420" w:firstLineChars="200"/>
        <w:outlineLvl w:val="2"/>
        <w:rPr>
          <w:rFonts w:ascii="宋体" w:hAnsi="宋体" w:eastAsia="宋体" w:cs="Times New Roman"/>
          <w:szCs w:val="21"/>
        </w:rPr>
      </w:pPr>
      <w:r>
        <w:rPr>
          <w:rFonts w:hint="eastAsia" w:ascii="宋体" w:hAnsi="宋体" w:eastAsia="宋体" w:cs="Times New Roman"/>
          <w:szCs w:val="21"/>
        </w:rPr>
        <w:t>效果评价系统是一个运用科学的理论、方法和程序，从活动项目中收集数据，并将其与整个组织的需求和目标联系起来，以确定活动项目的价值和质量的过程。建立效果评价系统目的在于通过对效果反馈的数据进行科学分析，得出结论，指导活动组织者根据活动项目选择的优劣与活动预期目标的实现程度，为今后的活动计划、培训项目的制定与实施等提供有价值的参考。</w:t>
      </w:r>
    </w:p>
    <w:p>
      <w:pPr>
        <w:snapToGrid w:val="0"/>
        <w:spacing w:line="400" w:lineRule="exact"/>
        <w:ind w:firstLine="420" w:firstLineChars="200"/>
        <w:rPr>
          <w:rFonts w:hint="eastAsia" w:ascii="宋体" w:hAnsi="宋体" w:eastAsia="宋体" w:cs="Times New Roman"/>
          <w:szCs w:val="21"/>
        </w:rPr>
      </w:pPr>
    </w:p>
    <w:p>
      <w:pPr>
        <w:spacing w:line="400" w:lineRule="exact"/>
        <w:ind w:firstLine="422" w:firstLineChars="200"/>
        <w:rPr>
          <w:rFonts w:ascii="Calibri" w:hAnsi="Calibri" w:eastAsia="宋体" w:cs="Times New Roman"/>
          <w:b/>
          <w:bCs/>
          <w:szCs w:val="21"/>
        </w:rPr>
      </w:pPr>
      <w:r>
        <w:rPr>
          <w:rFonts w:hint="eastAsia" w:ascii="Calibri" w:hAnsi="Calibri" w:eastAsia="宋体" w:cs="Times New Roman"/>
          <w:b/>
          <w:bCs/>
          <w:szCs w:val="21"/>
        </w:rPr>
        <w:t>参考文献：</w:t>
      </w:r>
    </w:p>
    <w:p>
      <w:pPr>
        <w:spacing w:line="400" w:lineRule="exact"/>
        <w:ind w:left="420" w:leftChars="200"/>
        <w:rPr>
          <w:rFonts w:ascii="宋体" w:hAnsi="宋体" w:eastAsia="宋体" w:cs="宋体"/>
        </w:rPr>
      </w:pPr>
      <w:r>
        <w:rPr>
          <w:rFonts w:hint="eastAsia" w:ascii="宋体" w:hAnsi="宋体" w:eastAsia="宋体" w:cs="宋体"/>
        </w:rPr>
        <w:t>[1]</w:t>
      </w:r>
      <w:r>
        <w:rPr>
          <w:rFonts w:hint="eastAsia"/>
        </w:rPr>
        <w:t xml:space="preserve"> </w:t>
      </w:r>
      <w:r>
        <w:rPr>
          <w:rFonts w:hint="eastAsia" w:ascii="宋体" w:hAnsi="宋体" w:eastAsia="宋体" w:cs="宋体"/>
        </w:rPr>
        <w:t>张艳飞.加快民族地区经济发展的对策探析[J].南方论刊，2018，（7）：19—21.</w:t>
      </w:r>
    </w:p>
    <w:p>
      <w:pPr>
        <w:spacing w:line="400" w:lineRule="exact"/>
        <w:ind w:firstLine="420" w:firstLineChars="200"/>
        <w:jc w:val="left"/>
        <w:rPr>
          <w:rFonts w:ascii="宋体" w:hAnsi="宋体" w:eastAsia="宋体" w:cs="宋体"/>
        </w:rPr>
      </w:pPr>
      <w:r>
        <w:rPr>
          <w:rFonts w:hint="eastAsia" w:ascii="宋体" w:hAnsi="宋体" w:eastAsia="宋体" w:cs="宋体"/>
        </w:rPr>
        <w:t>[2] 习近平.</w:t>
      </w:r>
      <w:r>
        <w:rPr>
          <w:rFonts w:hint="eastAsia"/>
        </w:rPr>
        <w:t>决胜全面建成小康社会 夺取新时代中国特色社会主义伟大胜利</w:t>
      </w:r>
      <w:r>
        <w:rPr>
          <w:rFonts w:hint="eastAsia" w:ascii="宋体" w:hAnsi="宋体" w:eastAsia="宋体" w:cs="宋体"/>
        </w:rPr>
        <w:t>[R].北京：人民网-人民日报，2017：2—3.</w:t>
      </w:r>
    </w:p>
    <w:p>
      <w:pPr>
        <w:spacing w:line="400" w:lineRule="exact"/>
        <w:ind w:firstLine="420" w:firstLineChars="200"/>
        <w:rPr>
          <w:rFonts w:ascii="宋体" w:hAnsi="宋体" w:eastAsia="宋体" w:cs="宋体"/>
        </w:rPr>
      </w:pPr>
      <w:r>
        <w:rPr>
          <w:rFonts w:hint="eastAsia" w:ascii="宋体" w:hAnsi="宋体" w:eastAsia="宋体" w:cs="宋体"/>
        </w:rPr>
        <w:t>[3]</w:t>
      </w:r>
      <w:r>
        <w:rPr>
          <w:rFonts w:hint="eastAsia"/>
        </w:rPr>
        <w:t xml:space="preserve"> </w:t>
      </w:r>
      <w:r>
        <w:rPr>
          <w:rFonts w:hint="eastAsia" w:ascii="宋体" w:hAnsi="宋体" w:eastAsia="宋体" w:cs="宋体"/>
        </w:rPr>
        <w:t>韩庆祥.战略辩证法：当代中国发展的哲学基础[J].人民论坛，2017，（34）：9—11.</w:t>
      </w:r>
    </w:p>
    <w:p>
      <w:pPr>
        <w:spacing w:line="400" w:lineRule="exact"/>
        <w:ind w:firstLine="420" w:firstLineChars="200"/>
        <w:jc w:val="left"/>
        <w:rPr>
          <w:rFonts w:ascii="宋体" w:hAnsi="宋体" w:eastAsia="宋体" w:cs="宋体"/>
        </w:rPr>
      </w:pPr>
      <w:r>
        <w:rPr>
          <w:rFonts w:hint="eastAsia" w:ascii="宋体" w:hAnsi="宋体" w:eastAsia="宋体" w:cs="宋体"/>
        </w:rPr>
        <w:t>[4]</w:t>
      </w:r>
      <w:r>
        <w:rPr>
          <w:rFonts w:hint="eastAsia"/>
        </w:rPr>
        <w:t xml:space="preserve"> </w:t>
      </w:r>
      <w:r>
        <w:rPr>
          <w:rFonts w:hint="eastAsia" w:ascii="宋体" w:hAnsi="宋体" w:eastAsia="宋体" w:cs="宋体"/>
        </w:rPr>
        <w:t>崔一帆,赵玲.习近平文化自信的理论内涵和现实意义[J].白城师范学院学报，2018，（7）：19—22.</w:t>
      </w:r>
    </w:p>
    <w:p>
      <w:pPr>
        <w:spacing w:line="400" w:lineRule="exact"/>
        <w:ind w:firstLine="420" w:firstLineChars="200"/>
        <w:rPr>
          <w:rFonts w:ascii="宋体" w:hAnsi="宋体" w:eastAsia="宋体" w:cs="宋体"/>
        </w:rPr>
      </w:pPr>
      <w:r>
        <w:rPr>
          <w:rFonts w:hint="eastAsia" w:ascii="宋体" w:hAnsi="宋体" w:eastAsia="宋体" w:cs="宋体"/>
        </w:rPr>
        <w:t>[5]</w:t>
      </w:r>
      <w:r>
        <w:rPr>
          <w:rFonts w:hint="eastAsia"/>
        </w:rPr>
        <w:t xml:space="preserve"> </w:t>
      </w:r>
      <w:r>
        <w:rPr>
          <w:rFonts w:hint="eastAsia" w:ascii="宋体" w:hAnsi="宋体" w:eastAsia="宋体" w:cs="宋体"/>
        </w:rPr>
        <w:t>王守明.</w:t>
      </w:r>
      <w:r>
        <w:rPr>
          <w:rFonts w:hint="eastAsia"/>
        </w:rPr>
        <w:t xml:space="preserve"> </w:t>
      </w:r>
      <w:r>
        <w:rPr>
          <w:rFonts w:hint="eastAsia" w:ascii="宋体" w:hAnsi="宋体" w:eastAsia="宋体" w:cs="宋体"/>
        </w:rPr>
        <w:t>胜利街道概况[G].</w:t>
      </w:r>
      <w:r>
        <w:rPr>
          <w:rFonts w:hint="eastAsia"/>
        </w:rPr>
        <w:t xml:space="preserve"> 北京：</w:t>
      </w:r>
      <w:r>
        <w:rPr>
          <w:rFonts w:hint="eastAsia" w:ascii="宋体" w:hAnsi="宋体" w:eastAsia="宋体" w:cs="宋体"/>
        </w:rPr>
        <w:t>北京顺义年鉴，2010.</w:t>
      </w:r>
    </w:p>
    <w:p>
      <w:pPr>
        <w:spacing w:line="400" w:lineRule="exact"/>
        <w:ind w:firstLine="420" w:firstLineChars="200"/>
        <w:rPr>
          <w:rFonts w:ascii="宋体" w:hAnsi="宋体" w:eastAsia="宋体" w:cs="宋体"/>
        </w:rPr>
      </w:pPr>
      <w:r>
        <w:rPr>
          <w:rFonts w:hint="eastAsia" w:ascii="宋体" w:hAnsi="宋体" w:eastAsia="宋体" w:cs="宋体"/>
        </w:rPr>
        <w:t>[6]</w:t>
      </w:r>
      <w:r>
        <w:rPr>
          <w:rFonts w:hint="eastAsia"/>
        </w:rPr>
        <w:t xml:space="preserve"> </w:t>
      </w:r>
      <w:r>
        <w:rPr>
          <w:rFonts w:hint="eastAsia" w:ascii="宋体" w:hAnsi="宋体" w:eastAsia="宋体" w:cs="宋体"/>
        </w:rPr>
        <w:t>李华杉.</w:t>
      </w:r>
      <w:r>
        <w:rPr>
          <w:rFonts w:hint="eastAsia"/>
        </w:rPr>
        <w:t xml:space="preserve"> </w:t>
      </w:r>
      <w:r>
        <w:rPr>
          <w:rFonts w:hint="eastAsia" w:ascii="宋体" w:hAnsi="宋体" w:eastAsia="宋体" w:cs="宋体"/>
        </w:rPr>
        <w:t>推动精神文明创建工作向纵深发展[J].社会主义论坛，2018，（4）：44.</w:t>
      </w:r>
    </w:p>
    <w:p>
      <w:pPr>
        <w:spacing w:line="400" w:lineRule="exact"/>
        <w:ind w:firstLine="420" w:firstLineChars="200"/>
        <w:rPr>
          <w:rFonts w:ascii="宋体" w:hAnsi="宋体" w:eastAsia="宋体" w:cs="宋体"/>
        </w:rPr>
      </w:pPr>
    </w:p>
    <w:p>
      <w:pPr>
        <w:widowControl/>
        <w:spacing w:after="0" w:line="240" w:lineRule="auto"/>
        <w:jc w:val="center"/>
        <w:rPr>
          <w:rStyle w:val="11"/>
          <w:rFonts w:ascii="Times New Roman" w:hAnsi="Times New Roman" w:cs="Times New Roman"/>
          <w:b/>
          <w:bCs/>
        </w:rPr>
      </w:pPr>
      <w:r>
        <w:rPr>
          <w:rStyle w:val="11"/>
          <w:rFonts w:hint="eastAsia" w:ascii="Times New Roman" w:hAnsi="Times New Roman" w:eastAsia="宋体" w:cs="Times New Roman"/>
          <w:lang w:val="en-US" w:eastAsia="zh-CN"/>
        </w:rPr>
        <w:t xml:space="preserve"> </w:t>
      </w:r>
      <w:r>
        <w:rPr>
          <w:rStyle w:val="11"/>
          <w:rFonts w:ascii="Times New Roman" w:hAnsi="Times New Roman" w:cs="Times New Roman"/>
          <w:b/>
          <w:bCs/>
        </w:rPr>
        <w:t xml:space="preserve">A Study on Universities Serving for Community Construction: Culture + Health </w:t>
      </w:r>
    </w:p>
    <w:p>
      <w:pPr>
        <w:widowControl/>
        <w:spacing w:after="0" w:line="240" w:lineRule="auto"/>
        <w:jc w:val="center"/>
        <w:rPr>
          <w:rFonts w:ascii="Times New Roman" w:hAnsi="Times New Roman" w:cs="Times New Roman"/>
          <w:szCs w:val="21"/>
        </w:rPr>
      </w:pPr>
      <w:r>
        <w:rPr>
          <w:rStyle w:val="11"/>
          <w:rFonts w:ascii="Times New Roman" w:hAnsi="Times New Roman" w:cs="Times New Roman"/>
          <w:b/>
          <w:bCs/>
        </w:rPr>
        <w:t xml:space="preserve"> ---Taking the Survey and Practice of Community Construction of Shengli Street as an Example</w:t>
      </w:r>
    </w:p>
    <w:p>
      <w:pPr>
        <w:widowControl/>
        <w:spacing w:after="0" w:line="240" w:lineRule="auto"/>
        <w:jc w:val="center"/>
        <w:rPr>
          <w:rFonts w:ascii="Times New Roman" w:hAnsi="Times New Roman" w:eastAsia="宋体" w:cs="Times New Roman"/>
          <w:bCs/>
        </w:rPr>
      </w:pPr>
      <w:r>
        <w:rPr>
          <w:rFonts w:ascii="Times New Roman" w:hAnsi="Times New Roman" w:eastAsia="宋体" w:cs="Times New Roman"/>
          <w:bCs/>
        </w:rPr>
        <w:t>ZHANG Tingting, SHI Xiaojing, LI Huabing, HE Yangjiang, LI Jinxian</w:t>
      </w:r>
    </w:p>
    <w:p>
      <w:pPr>
        <w:widowControl/>
        <w:spacing w:after="0" w:line="240" w:lineRule="auto"/>
        <w:jc w:val="center"/>
        <w:rPr>
          <w:rFonts w:ascii="Times New Roman" w:hAnsi="Times New Roman" w:eastAsia="宋体" w:cs="Times New Roman"/>
          <w:bCs/>
        </w:rPr>
      </w:pPr>
      <w:r>
        <w:rPr>
          <w:rFonts w:ascii="Times New Roman" w:hAnsi="Times New Roman" w:eastAsia="宋体" w:cs="Times New Roman"/>
          <w:bCs/>
        </w:rPr>
        <w:t xml:space="preserve">(Office for the Development of Shunyi District, Beijing City University, Beijing 101300, China; </w:t>
      </w:r>
    </w:p>
    <w:p>
      <w:pPr>
        <w:widowControl/>
        <w:spacing w:after="0" w:line="240" w:lineRule="auto"/>
        <w:jc w:val="center"/>
        <w:rPr>
          <w:rFonts w:ascii="Times New Roman" w:hAnsi="Times New Roman" w:eastAsia="宋体" w:cs="Times New Roman"/>
          <w:bCs/>
        </w:rPr>
      </w:pPr>
      <w:r>
        <w:rPr>
          <w:rFonts w:ascii="Times New Roman" w:hAnsi="Times New Roman" w:eastAsia="宋体" w:cs="Times New Roman"/>
          <w:bCs/>
        </w:rPr>
        <w:t xml:space="preserve">Party Building Department, Shengli Street Office, Beijing 101300, China; </w:t>
      </w:r>
    </w:p>
    <w:p>
      <w:pPr>
        <w:widowControl/>
        <w:spacing w:after="0" w:line="240" w:lineRule="auto"/>
        <w:jc w:val="center"/>
        <w:rPr>
          <w:rFonts w:ascii="Times New Roman" w:hAnsi="Times New Roman" w:eastAsia="宋体" w:cs="Times New Roman"/>
          <w:bCs/>
        </w:rPr>
      </w:pPr>
      <w:r>
        <w:rPr>
          <w:rFonts w:ascii="Times New Roman" w:hAnsi="Times New Roman" w:eastAsia="宋体" w:cs="Times New Roman"/>
          <w:bCs/>
        </w:rPr>
        <w:t xml:space="preserve">Postgraduate Department, Beijing City University, Beijing 101300, China; </w:t>
      </w:r>
    </w:p>
    <w:p>
      <w:pPr>
        <w:widowControl/>
        <w:spacing w:after="0" w:line="240" w:lineRule="auto"/>
        <w:jc w:val="center"/>
        <w:rPr>
          <w:rFonts w:ascii="Times New Roman" w:hAnsi="Times New Roman" w:eastAsia="宋体" w:cs="Times New Roman"/>
          <w:bCs/>
        </w:rPr>
      </w:pPr>
      <w:r>
        <w:rPr>
          <w:rFonts w:ascii="Times New Roman" w:hAnsi="Times New Roman" w:eastAsia="宋体" w:cs="Times New Roman"/>
          <w:bCs/>
        </w:rPr>
        <w:t xml:space="preserve">Poverty Alleviation Office, Yangzhen People’s Government, Beijing 101300, China; </w:t>
      </w:r>
    </w:p>
    <w:p>
      <w:pPr>
        <w:widowControl/>
        <w:spacing w:after="0" w:line="240" w:lineRule="auto"/>
        <w:jc w:val="center"/>
        <w:rPr>
          <w:rFonts w:ascii="Times New Roman" w:hAnsi="Times New Roman" w:eastAsia="宋体" w:cs="Times New Roman"/>
          <w:bCs/>
        </w:rPr>
      </w:pPr>
      <w:r>
        <w:rPr>
          <w:rFonts w:ascii="Times New Roman" w:hAnsi="Times New Roman" w:eastAsia="宋体" w:cs="Times New Roman"/>
          <w:bCs/>
        </w:rPr>
        <w:t>University Office, Beijing City University, Beijing 101300, China)</w:t>
      </w:r>
    </w:p>
    <w:p>
      <w:pPr>
        <w:widowControl/>
        <w:spacing w:after="0" w:line="240" w:lineRule="auto"/>
        <w:jc w:val="center"/>
        <w:rPr>
          <w:rStyle w:val="11"/>
          <w:rFonts w:ascii="Times New Roman" w:hAnsi="Times New Roman" w:cs="Times New Roman"/>
        </w:rPr>
      </w:pPr>
    </w:p>
    <w:p>
      <w:pPr>
        <w:widowControl/>
        <w:spacing w:after="0" w:line="240" w:lineRule="auto"/>
        <w:ind w:firstLine="422" w:firstLineChars="200"/>
        <w:rPr>
          <w:rFonts w:ascii="Times New Roman" w:hAnsi="Times New Roman" w:eastAsia="宋体" w:cs="Times New Roman"/>
          <w:bCs/>
        </w:rPr>
      </w:pPr>
      <w:r>
        <w:rPr>
          <w:rFonts w:ascii="Times New Roman" w:hAnsi="Times New Roman" w:eastAsia="宋体" w:cs="Times New Roman"/>
          <w:b/>
          <w:bCs/>
        </w:rPr>
        <w:t xml:space="preserve">Abstract: </w:t>
      </w:r>
      <w:r>
        <w:rPr>
          <w:rFonts w:ascii="Times New Roman" w:hAnsi="Times New Roman" w:eastAsia="宋体" w:cs="Times New Roman"/>
          <w:bCs/>
        </w:rPr>
        <w:t>Beijing City University was relocated to Yangzhen, Shunyi District in 2015 and planned to finish the relocation in three years. In the past three years, more than 20,000 students have been resettled in Yangzhen. The university attaches great importance to applied scientific research and social services. In order to actively respond to the appeal of going deep</w:t>
      </w:r>
      <w:r>
        <w:rPr>
          <w:rFonts w:hint="eastAsia" w:ascii="Times New Roman" w:hAnsi="Times New Roman" w:eastAsia="宋体" w:cs="Times New Roman"/>
          <w:bCs/>
        </w:rPr>
        <w:t>ly</w:t>
      </w:r>
      <w:r>
        <w:rPr>
          <w:rFonts w:ascii="Times New Roman" w:hAnsi="Times New Roman" w:eastAsia="宋体" w:cs="Times New Roman"/>
          <w:bCs/>
        </w:rPr>
        <w:t xml:space="preserve"> into the practical level with the concept and attitude of service to have an understanding of the achievements and problems of regional economic and social development, writing papers on our motherland, and enhancing ideological and political quality in social practice, the project team carried out this survey combined with social services in Shengli Street, Shunyi District, Beijing in terms of the construction needs of street, community culture and health forum, aiming to promote the integration and coordinated development between universities and regions.</w:t>
      </w:r>
    </w:p>
    <w:p>
      <w:pPr>
        <w:widowControl/>
        <w:spacing w:after="0" w:line="240" w:lineRule="auto"/>
        <w:ind w:firstLine="420" w:firstLineChars="200"/>
        <w:rPr>
          <w:rFonts w:ascii="Times New Roman" w:hAnsi="Times New Roman" w:eastAsia="宋体" w:cs="Times New Roman"/>
          <w:bCs/>
        </w:rPr>
      </w:pPr>
      <w:r>
        <w:rPr>
          <w:rFonts w:hint="eastAsia" w:ascii="Times New Roman" w:hAnsi="Times New Roman" w:eastAsia="宋体" w:cs="Times New Roman"/>
          <w:bCs/>
        </w:rPr>
        <w:t>W</w:t>
      </w:r>
      <w:r>
        <w:rPr>
          <w:rFonts w:ascii="Times New Roman" w:hAnsi="Times New Roman" w:eastAsia="宋体" w:cs="Times New Roman"/>
          <w:bCs/>
        </w:rPr>
        <w:t>ith a serious service attitude and a scientific rigorous style, the task of this survey is set to deeply understand street residents’ views, interests, opinions and suggestions on the construction of culture and health, as wells the current achievements and existing problems in the construction of street culture and health, then draw a conclusion from the statistics and analysis of residents’ feedback. Combining with current achievements and existing problems, this paper also proposes specific guiding suggestions and opinions for the next step of street culture and health construction, so as to establish the new idea of university serving for community culture and health construction, and construct a new model of “culture + health” for community construction.</w:t>
      </w:r>
    </w:p>
    <w:p>
      <w:pPr>
        <w:widowControl/>
        <w:spacing w:after="0" w:line="240" w:lineRule="auto"/>
        <w:jc w:val="left"/>
        <w:rPr>
          <w:rFonts w:ascii="Times New Roman" w:hAnsi="Times New Roman" w:eastAsia="宋体" w:cs="Times New Roman"/>
          <w:bCs/>
        </w:rPr>
      </w:pPr>
      <w:r>
        <w:rPr>
          <w:rFonts w:ascii="Times New Roman" w:hAnsi="Times New Roman" w:eastAsia="宋体" w:cs="Times New Roman"/>
          <w:b/>
          <w:bCs/>
        </w:rPr>
        <w:t xml:space="preserve">Key words: </w:t>
      </w:r>
      <w:r>
        <w:rPr>
          <w:rFonts w:ascii="Times New Roman" w:hAnsi="Times New Roman" w:eastAsia="宋体" w:cs="Times New Roman"/>
          <w:bCs/>
        </w:rPr>
        <w:t>universities; social services; culture; health</w:t>
      </w:r>
    </w:p>
    <w:p>
      <w:pPr>
        <w:spacing w:after="0" w:line="240" w:lineRule="auto"/>
      </w:pPr>
    </w:p>
    <w:p>
      <w:pPr>
        <w:widowControl/>
        <w:spacing w:line="400" w:lineRule="exact"/>
        <w:ind w:right="318"/>
        <w:jc w:val="center"/>
        <w:rPr>
          <w:rFonts w:ascii="Times New Roman" w:hAnsi="Times New Roman" w:eastAsia="宋体" w:cs="Times New Roman"/>
          <w:bCs/>
        </w:rPr>
      </w:pPr>
    </w:p>
    <w:p>
      <w:pPr>
        <w:widowControl/>
        <w:spacing w:line="400" w:lineRule="exact"/>
        <w:ind w:right="318"/>
        <w:jc w:val="left"/>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（责任编辑：冀文彦）</w:t>
      </w:r>
      <w:bookmarkStart w:id="8" w:name="_GoBack"/>
      <w:bookmarkEnd w:id="8"/>
    </w:p>
    <w:sectPr>
      <w:headerReference r:id="rId4" w:type="defaul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F3B39FB-D4C4-493F-85D6-71140337DBFD}"/>
  </w:font>
  <w:font w:name="黑体">
    <w:panose1 w:val="02010609060101010101"/>
    <w:charset w:val="86"/>
    <w:family w:val="auto"/>
    <w:pitch w:val="default"/>
    <w:sig w:usb0="800002BF" w:usb1="38CF7CFA" w:usb2="00000016" w:usb3="00000000" w:csb0="00040001" w:csb1="00000000"/>
    <w:embedRegular r:id="rId2" w:fontKey="{6A35EE8C-F2BA-4A5A-B729-8141D0676E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726BB4BF-5A43-44A3-B922-E7F97204EC28}"/>
  </w:font>
  <w:font w:name="仿宋_GB2312">
    <w:altName w:val="仿宋"/>
    <w:panose1 w:val="00000000000000000000"/>
    <w:charset w:val="86"/>
    <w:family w:val="modern"/>
    <w:pitch w:val="default"/>
    <w:sig w:usb0="00000000" w:usb1="00000000" w:usb2="00000010" w:usb3="00000000" w:csb0="00040000" w:csb1="00000000"/>
    <w:embedRegular r:id="rId4" w:fontKey="{2EC9F6D3-2DA9-4F98-B8A5-A7DDEF4A1449}"/>
  </w:font>
  <w:font w:name="华文仿宋">
    <w:panose1 w:val="02010600040101010101"/>
    <w:charset w:val="86"/>
    <w:family w:val="auto"/>
    <w:pitch w:val="default"/>
    <w:sig w:usb0="00000287" w:usb1="080F0000" w:usb2="00000000" w:usb3="00000000" w:csb0="0004009F" w:csb1="DFD70000"/>
    <w:embedRegular r:id="rId5" w:fontKey="{92852865-1565-4033-85F2-9C32C8804F86}"/>
  </w:font>
  <w:font w:name="___WRD_EMBED_SUB_42">
    <w:altName w:val="宋体"/>
    <w:panose1 w:val="00000000000000000000"/>
    <w:charset w:val="86"/>
    <w:family w:val="modern"/>
    <w:pitch w:val="default"/>
    <w:sig w:usb0="00000000" w:usb1="00000000" w:usb2="00000010" w:usb3="00000000" w:csb0="00040000" w:csb1="00000000"/>
    <w:embedRegular r:id="rId6" w:fontKey="{1394F576-E7AF-4D8B-8ECD-F6D9307E46E3}"/>
  </w:font>
  <w:font w:name="楷体_GB2312">
    <w:altName w:val="楷体"/>
    <w:panose1 w:val="00000000000000000000"/>
    <w:charset w:val="86"/>
    <w:family w:val="modern"/>
    <w:pitch w:val="default"/>
    <w:sig w:usb0="00000000" w:usb1="00000000" w:usb2="00000010" w:usb3="00000000" w:csb0="00040000" w:csb1="00000000"/>
    <w:embedRegular r:id="rId7" w:fontKey="{BF77C0DE-1B3F-4FB9-959C-57EF3041223F}"/>
  </w:font>
  <w:font w:name="楷体">
    <w:panose1 w:val="02010609060101010101"/>
    <w:charset w:val="86"/>
    <w:family w:val="modern"/>
    <w:pitch w:val="default"/>
    <w:sig w:usb0="800002BF" w:usb1="38CF7CFA" w:usb2="00000016" w:usb3="00000000" w:csb0="00040001" w:csb1="00000000"/>
    <w:embedRegular r:id="rId8" w:fontKey="{9FDF3981-B9FC-4262-9F32-ED881A9D52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587387"/>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8 -</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rPr>
          <w:rFonts w:ascii="宋体" w:hAnsi="宋体" w:eastAsia="宋体" w:cs="Times New Roman"/>
          <w:kern w:val="0"/>
          <w:sz w:val="18"/>
          <w:szCs w:val="18"/>
        </w:rPr>
      </w:pPr>
      <w:r>
        <w:rPr>
          <w:rFonts w:ascii="宋体" w:hAnsi="宋体" w:eastAsia="宋体" w:cs="Times New Roman"/>
          <w:sz w:val="18"/>
          <w:szCs w:val="18"/>
          <w:vertAlign w:val="superscript"/>
        </w:rPr>
        <w:footnoteRef/>
      </w:r>
      <w:r>
        <w:rPr>
          <w:rFonts w:hint="eastAsia" w:ascii="宋体" w:hAnsi="宋体" w:eastAsia="宋体" w:cs="Times New Roman"/>
          <w:kern w:val="0"/>
          <w:sz w:val="18"/>
          <w:szCs w:val="18"/>
        </w:rPr>
        <w:t xml:space="preserve"> </w:t>
      </w:r>
      <w:r>
        <w:rPr>
          <w:rFonts w:ascii="宋体" w:hAnsi="宋体" w:eastAsia="宋体" w:cs="Times New Roman"/>
          <w:kern w:val="0"/>
          <w:sz w:val="18"/>
          <w:szCs w:val="18"/>
        </w:rPr>
        <w:t>收稿日期</w:t>
      </w:r>
      <w:r>
        <w:rPr>
          <w:rFonts w:hint="eastAsia" w:ascii="宋体" w:hAnsi="宋体" w:eastAsia="宋体" w:cs="Times New Roman"/>
          <w:kern w:val="0"/>
          <w:sz w:val="18"/>
          <w:szCs w:val="18"/>
        </w:rPr>
        <w:t>:</w:t>
      </w:r>
      <w:r>
        <w:rPr>
          <w:rFonts w:ascii="宋体" w:hAnsi="宋体" w:eastAsia="宋体" w:cs="Times New Roman"/>
          <w:kern w:val="0"/>
          <w:sz w:val="18"/>
          <w:szCs w:val="18"/>
        </w:rPr>
        <w:t>201</w:t>
      </w:r>
      <w:r>
        <w:rPr>
          <w:rFonts w:hint="eastAsia" w:ascii="宋体" w:hAnsi="宋体" w:eastAsia="宋体" w:cs="Times New Roman"/>
          <w:kern w:val="0"/>
          <w:sz w:val="18"/>
          <w:szCs w:val="18"/>
        </w:rPr>
        <w:t>9</w:t>
      </w:r>
      <w:r>
        <w:rPr>
          <w:rFonts w:ascii="宋体" w:hAnsi="宋体" w:eastAsia="宋体" w:cs="Times New Roman"/>
          <w:kern w:val="0"/>
          <w:sz w:val="18"/>
          <w:szCs w:val="18"/>
        </w:rPr>
        <w:t>年0</w:t>
      </w:r>
      <w:r>
        <w:rPr>
          <w:rFonts w:hint="eastAsia" w:ascii="宋体" w:hAnsi="宋体" w:eastAsia="宋体" w:cs="Times New Roman"/>
          <w:kern w:val="0"/>
          <w:sz w:val="18"/>
          <w:szCs w:val="18"/>
        </w:rPr>
        <w:t>5</w:t>
      </w:r>
      <w:r>
        <w:rPr>
          <w:rFonts w:ascii="宋体" w:hAnsi="宋体" w:eastAsia="宋体" w:cs="Times New Roman"/>
          <w:kern w:val="0"/>
          <w:sz w:val="18"/>
          <w:szCs w:val="18"/>
        </w:rPr>
        <w:t>月</w:t>
      </w:r>
      <w:r>
        <w:rPr>
          <w:rFonts w:hint="eastAsia" w:ascii="宋体" w:hAnsi="宋体" w:eastAsia="宋体" w:cs="Times New Roman"/>
          <w:kern w:val="0"/>
          <w:sz w:val="18"/>
          <w:szCs w:val="18"/>
        </w:rPr>
        <w:t>19</w:t>
      </w:r>
      <w:r>
        <w:rPr>
          <w:rFonts w:ascii="宋体" w:hAnsi="宋体" w:eastAsia="宋体" w:cs="Times New Roman"/>
          <w:kern w:val="0"/>
          <w:sz w:val="18"/>
          <w:szCs w:val="18"/>
        </w:rPr>
        <w:t>日</w:t>
      </w:r>
    </w:p>
    <w:p>
      <w:pPr>
        <w:widowControl/>
        <w:ind w:firstLine="140" w:firstLineChars="78"/>
        <w:rPr>
          <w:rFonts w:ascii="宋体" w:hAnsi="宋体" w:eastAsia="宋体" w:cs="Times New Roman"/>
          <w:color w:val="000000"/>
          <w:kern w:val="0"/>
          <w:sz w:val="18"/>
          <w:szCs w:val="18"/>
        </w:rPr>
      </w:pPr>
      <w:r>
        <w:rPr>
          <w:rFonts w:ascii="宋体" w:hAnsi="宋体" w:eastAsia="宋体" w:cs="Times New Roman"/>
          <w:kern w:val="0"/>
          <w:sz w:val="18"/>
          <w:szCs w:val="18"/>
        </w:rPr>
        <w:t>作者简介</w:t>
      </w:r>
      <w:r>
        <w:rPr>
          <w:rFonts w:ascii="宋体" w:hAnsi="宋体" w:eastAsia="宋体" w:cs="Times New Roman"/>
          <w:color w:val="000000"/>
          <w:kern w:val="0"/>
          <w:sz w:val="18"/>
          <w:szCs w:val="18"/>
        </w:rPr>
        <w:t>：张婷婷</w:t>
      </w:r>
      <w:r>
        <w:rPr>
          <w:rFonts w:hint="eastAsia" w:ascii="宋体" w:hAnsi="宋体" w:eastAsia="宋体" w:cs="Times New Roman"/>
          <w:color w:val="000000"/>
          <w:kern w:val="0"/>
          <w:sz w:val="18"/>
          <w:szCs w:val="18"/>
        </w:rPr>
        <w:t>（1982-），女，黑龙江黑河人，讲师，硕士研究生，主要研究方向：高校社会服务。</w:t>
      </w:r>
    </w:p>
    <w:p>
      <w:pPr>
        <w:widowControl/>
        <w:ind w:firstLine="991" w:firstLineChars="551"/>
        <w:rPr>
          <w:rFonts w:ascii="宋体" w:hAnsi="宋体" w:eastAsia="宋体" w:cs="Times New Roman"/>
          <w:kern w:val="0"/>
          <w:sz w:val="18"/>
          <w:szCs w:val="18"/>
        </w:rPr>
      </w:pPr>
      <w:r>
        <w:rPr>
          <w:rFonts w:hint="eastAsia" w:ascii="宋体" w:hAnsi="宋体" w:eastAsia="宋体" w:cs="Times New Roman"/>
          <w:kern w:val="0"/>
          <w:sz w:val="18"/>
          <w:szCs w:val="18"/>
        </w:rPr>
        <w:t>石晓静（1972-）女，北京密云人，本科，研究方向:农学。</w:t>
      </w:r>
    </w:p>
    <w:p>
      <w:pPr>
        <w:widowControl/>
        <w:ind w:firstLine="991" w:firstLineChars="551"/>
        <w:rPr>
          <w:rFonts w:ascii="宋体" w:hAnsi="宋体" w:eastAsia="宋体" w:cs="Times New Roman"/>
          <w:kern w:val="0"/>
          <w:sz w:val="18"/>
          <w:szCs w:val="18"/>
        </w:rPr>
      </w:pPr>
      <w:r>
        <w:rPr>
          <w:rFonts w:hint="eastAsia" w:ascii="宋体" w:hAnsi="宋体" w:eastAsia="宋体" w:cs="Times New Roman"/>
          <w:kern w:val="0"/>
          <w:sz w:val="18"/>
          <w:szCs w:val="18"/>
        </w:rPr>
        <w:t>李华兵（1986-）女，河南长葛人，硕士研究生，主要研究方向：公共管理。</w:t>
      </w:r>
    </w:p>
    <w:p>
      <w:pPr>
        <w:widowControl/>
        <w:ind w:firstLine="991" w:firstLineChars="551"/>
        <w:rPr>
          <w:rFonts w:ascii="宋体" w:hAnsi="宋体" w:eastAsia="宋体" w:cs="Times New Roman"/>
          <w:kern w:val="0"/>
          <w:sz w:val="18"/>
          <w:szCs w:val="18"/>
        </w:rPr>
      </w:pPr>
      <w:r>
        <w:rPr>
          <w:rFonts w:hint="eastAsia" w:ascii="宋体" w:hAnsi="宋体" w:eastAsia="宋体" w:cs="Times New Roman"/>
          <w:kern w:val="0"/>
          <w:sz w:val="18"/>
          <w:szCs w:val="18"/>
        </w:rPr>
        <w:t>何阳江（1989-）男，重庆黔江人，本科，主要研究方向：管理学。</w:t>
      </w:r>
    </w:p>
    <w:p>
      <w:pPr>
        <w:widowControl/>
        <w:ind w:firstLine="991" w:firstLineChars="551"/>
        <w:rPr>
          <w:rFonts w:ascii="宋体" w:hAnsi="宋体" w:eastAsia="宋体" w:cs="Times New Roman"/>
          <w:kern w:val="0"/>
          <w:sz w:val="18"/>
          <w:szCs w:val="18"/>
        </w:rPr>
      </w:pPr>
      <w:r>
        <w:rPr>
          <w:rFonts w:hint="eastAsia" w:ascii="宋体" w:hAnsi="宋体" w:eastAsia="宋体" w:cs="Times New Roman"/>
          <w:kern w:val="0"/>
          <w:sz w:val="18"/>
          <w:szCs w:val="18"/>
        </w:rPr>
        <w:t>李金显（1979-）男</w:t>
      </w:r>
      <w:r>
        <w:rPr>
          <w:rFonts w:ascii="宋体" w:hAnsi="宋体" w:eastAsia="宋体" w:cs="Times New Roman"/>
          <w:kern w:val="0"/>
          <w:sz w:val="18"/>
          <w:szCs w:val="18"/>
        </w:rPr>
        <w:t>，</w:t>
      </w:r>
      <w:r>
        <w:rPr>
          <w:rFonts w:hint="eastAsia" w:ascii="宋体" w:hAnsi="宋体" w:eastAsia="宋体" w:cs="Times New Roman"/>
          <w:kern w:val="0"/>
          <w:sz w:val="18"/>
          <w:szCs w:val="18"/>
        </w:rPr>
        <w:t>河北</w:t>
      </w:r>
      <w:r>
        <w:rPr>
          <w:rFonts w:ascii="宋体" w:hAnsi="宋体" w:eastAsia="宋体" w:cs="Times New Roman"/>
          <w:kern w:val="0"/>
          <w:sz w:val="18"/>
          <w:szCs w:val="18"/>
        </w:rPr>
        <w:t>魏县人，硕士研究生，主要研究方向：公共组织管理</w:t>
      </w:r>
      <w:r>
        <w:rPr>
          <w:rFonts w:hint="eastAsia" w:ascii="宋体" w:hAnsi="宋体" w:eastAsia="宋体" w:cs="Times New Roman"/>
          <w:kern w:val="0"/>
          <w:sz w:val="18"/>
          <w:szCs w:val="18"/>
        </w:rPr>
        <w:t>。</w:t>
      </w:r>
    </w:p>
    <w:p>
      <w:pPr>
        <w:pStyle w:val="5"/>
        <w:ind w:left="210" w:leftChars="100"/>
        <w:rPr>
          <w:rFonts w:ascii="宋体" w:hAnsi="宋体" w:eastAsia="宋体" w:cs="Times New Roman"/>
          <w:color w:val="000000"/>
          <w:kern w:val="0"/>
          <w:sz w:val="21"/>
        </w:rPr>
      </w:pPr>
      <w:r>
        <w:rPr>
          <w:rFonts w:hint="eastAsia" w:ascii="宋体" w:hAnsi="宋体" w:eastAsia="宋体" w:cs="Times New Roman"/>
          <w:color w:val="000000"/>
          <w:kern w:val="0"/>
        </w:rPr>
        <w:t>基金项目：北京城市学院青年教师社会调研课题暨“百村（社区）调研”社会服务项目：“高校服务社区建设：文化+健康”（项目编号：</w:t>
      </w:r>
      <w:r>
        <w:rPr>
          <w:rFonts w:ascii="宋体" w:hAnsi="宋体" w:eastAsia="宋体" w:cs="Times New Roman"/>
          <w:color w:val="000000"/>
          <w:kern w:val="0"/>
        </w:rPr>
        <w:t>XCSDY2018027</w:t>
      </w:r>
      <w:r>
        <w:rPr>
          <w:rFonts w:hint="eastAsia" w:ascii="宋体" w:hAnsi="宋体" w:eastAsia="宋体" w:cs="Times New Roman"/>
          <w:color w:val="000000"/>
          <w:kern w:val="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41857"/>
    <w:rsid w:val="00000453"/>
    <w:rsid w:val="00001607"/>
    <w:rsid w:val="0000211F"/>
    <w:rsid w:val="00006C94"/>
    <w:rsid w:val="00007FA9"/>
    <w:rsid w:val="00010281"/>
    <w:rsid w:val="000102FB"/>
    <w:rsid w:val="00010F14"/>
    <w:rsid w:val="00011546"/>
    <w:rsid w:val="00011E80"/>
    <w:rsid w:val="0002189E"/>
    <w:rsid w:val="000247E6"/>
    <w:rsid w:val="00024C4B"/>
    <w:rsid w:val="00026259"/>
    <w:rsid w:val="00027472"/>
    <w:rsid w:val="00031BD6"/>
    <w:rsid w:val="00031D5F"/>
    <w:rsid w:val="0003490E"/>
    <w:rsid w:val="00035351"/>
    <w:rsid w:val="00036CCE"/>
    <w:rsid w:val="00036F52"/>
    <w:rsid w:val="00043B20"/>
    <w:rsid w:val="00045053"/>
    <w:rsid w:val="0004603B"/>
    <w:rsid w:val="00050C2D"/>
    <w:rsid w:val="00052301"/>
    <w:rsid w:val="00053B09"/>
    <w:rsid w:val="00054275"/>
    <w:rsid w:val="00054683"/>
    <w:rsid w:val="00057064"/>
    <w:rsid w:val="00057217"/>
    <w:rsid w:val="00060116"/>
    <w:rsid w:val="00060458"/>
    <w:rsid w:val="00062BCF"/>
    <w:rsid w:val="000640A7"/>
    <w:rsid w:val="00064EC1"/>
    <w:rsid w:val="00066243"/>
    <w:rsid w:val="000702C8"/>
    <w:rsid w:val="00070B29"/>
    <w:rsid w:val="00072634"/>
    <w:rsid w:val="00074636"/>
    <w:rsid w:val="00074F41"/>
    <w:rsid w:val="00077D09"/>
    <w:rsid w:val="00083CD5"/>
    <w:rsid w:val="00084980"/>
    <w:rsid w:val="00085432"/>
    <w:rsid w:val="00086959"/>
    <w:rsid w:val="00086BE8"/>
    <w:rsid w:val="00091115"/>
    <w:rsid w:val="000A2039"/>
    <w:rsid w:val="000A263C"/>
    <w:rsid w:val="000A3531"/>
    <w:rsid w:val="000A717D"/>
    <w:rsid w:val="000A72B0"/>
    <w:rsid w:val="000B23D2"/>
    <w:rsid w:val="000B420D"/>
    <w:rsid w:val="000B43B1"/>
    <w:rsid w:val="000B5B9D"/>
    <w:rsid w:val="000B63EA"/>
    <w:rsid w:val="000B663A"/>
    <w:rsid w:val="000C44B3"/>
    <w:rsid w:val="000D175C"/>
    <w:rsid w:val="000D19EF"/>
    <w:rsid w:val="000D1C77"/>
    <w:rsid w:val="000D4490"/>
    <w:rsid w:val="000D71E5"/>
    <w:rsid w:val="000E5122"/>
    <w:rsid w:val="000E7412"/>
    <w:rsid w:val="000F1B03"/>
    <w:rsid w:val="000F588E"/>
    <w:rsid w:val="001000C9"/>
    <w:rsid w:val="001003A5"/>
    <w:rsid w:val="00100800"/>
    <w:rsid w:val="00105FBF"/>
    <w:rsid w:val="00107A80"/>
    <w:rsid w:val="00107D75"/>
    <w:rsid w:val="00111E08"/>
    <w:rsid w:val="001128C8"/>
    <w:rsid w:val="00114D19"/>
    <w:rsid w:val="00117107"/>
    <w:rsid w:val="0011711A"/>
    <w:rsid w:val="00117A35"/>
    <w:rsid w:val="00124700"/>
    <w:rsid w:val="00126385"/>
    <w:rsid w:val="001268FF"/>
    <w:rsid w:val="001319D8"/>
    <w:rsid w:val="00136688"/>
    <w:rsid w:val="00136AC3"/>
    <w:rsid w:val="001374FD"/>
    <w:rsid w:val="00145DD0"/>
    <w:rsid w:val="001503E0"/>
    <w:rsid w:val="0015060C"/>
    <w:rsid w:val="00150614"/>
    <w:rsid w:val="00155785"/>
    <w:rsid w:val="001576B3"/>
    <w:rsid w:val="00161906"/>
    <w:rsid w:val="0016274D"/>
    <w:rsid w:val="00162A93"/>
    <w:rsid w:val="00162D27"/>
    <w:rsid w:val="001667DA"/>
    <w:rsid w:val="0017164E"/>
    <w:rsid w:val="00184138"/>
    <w:rsid w:val="00185D4D"/>
    <w:rsid w:val="00187BFF"/>
    <w:rsid w:val="00190573"/>
    <w:rsid w:val="00191FBA"/>
    <w:rsid w:val="00193093"/>
    <w:rsid w:val="001945D1"/>
    <w:rsid w:val="001954F0"/>
    <w:rsid w:val="001A10AA"/>
    <w:rsid w:val="001A1934"/>
    <w:rsid w:val="001A50C8"/>
    <w:rsid w:val="001A5A5C"/>
    <w:rsid w:val="001A62DF"/>
    <w:rsid w:val="001A6428"/>
    <w:rsid w:val="001B1D22"/>
    <w:rsid w:val="001B5D41"/>
    <w:rsid w:val="001B6AFD"/>
    <w:rsid w:val="001C1E11"/>
    <w:rsid w:val="001C348D"/>
    <w:rsid w:val="001C6497"/>
    <w:rsid w:val="001D0BD0"/>
    <w:rsid w:val="001D69F6"/>
    <w:rsid w:val="001D70D6"/>
    <w:rsid w:val="001E6023"/>
    <w:rsid w:val="001E63A2"/>
    <w:rsid w:val="001E6F45"/>
    <w:rsid w:val="001F5850"/>
    <w:rsid w:val="00200CAE"/>
    <w:rsid w:val="0020172D"/>
    <w:rsid w:val="00203678"/>
    <w:rsid w:val="00213E6E"/>
    <w:rsid w:val="00215323"/>
    <w:rsid w:val="00220E2A"/>
    <w:rsid w:val="002211A9"/>
    <w:rsid w:val="002249AF"/>
    <w:rsid w:val="00233DB7"/>
    <w:rsid w:val="00240141"/>
    <w:rsid w:val="00241D36"/>
    <w:rsid w:val="0024439E"/>
    <w:rsid w:val="00245CDF"/>
    <w:rsid w:val="002505B6"/>
    <w:rsid w:val="00251558"/>
    <w:rsid w:val="00253405"/>
    <w:rsid w:val="00253BBA"/>
    <w:rsid w:val="00255FD4"/>
    <w:rsid w:val="002571E5"/>
    <w:rsid w:val="0025762A"/>
    <w:rsid w:val="00257AF4"/>
    <w:rsid w:val="00260811"/>
    <w:rsid w:val="00260907"/>
    <w:rsid w:val="00261373"/>
    <w:rsid w:val="002625B3"/>
    <w:rsid w:val="0026283C"/>
    <w:rsid w:val="0026531C"/>
    <w:rsid w:val="002657A7"/>
    <w:rsid w:val="00267B22"/>
    <w:rsid w:val="002705AA"/>
    <w:rsid w:val="002717FC"/>
    <w:rsid w:val="00272F5C"/>
    <w:rsid w:val="00273BB2"/>
    <w:rsid w:val="00274EAE"/>
    <w:rsid w:val="00276AE8"/>
    <w:rsid w:val="00283614"/>
    <w:rsid w:val="00286B92"/>
    <w:rsid w:val="00286B9B"/>
    <w:rsid w:val="00287778"/>
    <w:rsid w:val="002A09A1"/>
    <w:rsid w:val="002A1A18"/>
    <w:rsid w:val="002A27A1"/>
    <w:rsid w:val="002A3611"/>
    <w:rsid w:val="002A3E6A"/>
    <w:rsid w:val="002A4E81"/>
    <w:rsid w:val="002A575F"/>
    <w:rsid w:val="002A5A05"/>
    <w:rsid w:val="002B166C"/>
    <w:rsid w:val="002B5E04"/>
    <w:rsid w:val="002B65C2"/>
    <w:rsid w:val="002B6627"/>
    <w:rsid w:val="002C1C3A"/>
    <w:rsid w:val="002C50D1"/>
    <w:rsid w:val="002D0817"/>
    <w:rsid w:val="002D18EB"/>
    <w:rsid w:val="002D3C91"/>
    <w:rsid w:val="002D6BDE"/>
    <w:rsid w:val="002E13EE"/>
    <w:rsid w:val="002E149D"/>
    <w:rsid w:val="002E28F1"/>
    <w:rsid w:val="002E31D4"/>
    <w:rsid w:val="002E4B71"/>
    <w:rsid w:val="002E7E76"/>
    <w:rsid w:val="002F1511"/>
    <w:rsid w:val="002F1DBF"/>
    <w:rsid w:val="002F59F5"/>
    <w:rsid w:val="00302CA6"/>
    <w:rsid w:val="00304591"/>
    <w:rsid w:val="00310E91"/>
    <w:rsid w:val="00312401"/>
    <w:rsid w:val="00320143"/>
    <w:rsid w:val="00321342"/>
    <w:rsid w:val="00323022"/>
    <w:rsid w:val="003243F5"/>
    <w:rsid w:val="003275B5"/>
    <w:rsid w:val="0033463C"/>
    <w:rsid w:val="00334EF0"/>
    <w:rsid w:val="003365F0"/>
    <w:rsid w:val="0033677D"/>
    <w:rsid w:val="00336F15"/>
    <w:rsid w:val="00342C1B"/>
    <w:rsid w:val="003433BA"/>
    <w:rsid w:val="003433CD"/>
    <w:rsid w:val="003435F6"/>
    <w:rsid w:val="00347BFF"/>
    <w:rsid w:val="00351799"/>
    <w:rsid w:val="00352CBD"/>
    <w:rsid w:val="00355917"/>
    <w:rsid w:val="0035652B"/>
    <w:rsid w:val="0035711F"/>
    <w:rsid w:val="00361861"/>
    <w:rsid w:val="00363657"/>
    <w:rsid w:val="003727A2"/>
    <w:rsid w:val="003778E6"/>
    <w:rsid w:val="00386026"/>
    <w:rsid w:val="003867CD"/>
    <w:rsid w:val="003869D4"/>
    <w:rsid w:val="00390AD2"/>
    <w:rsid w:val="00391A30"/>
    <w:rsid w:val="003967F8"/>
    <w:rsid w:val="00397855"/>
    <w:rsid w:val="003A0F01"/>
    <w:rsid w:val="003A124F"/>
    <w:rsid w:val="003A5293"/>
    <w:rsid w:val="003A56C8"/>
    <w:rsid w:val="003A5D4A"/>
    <w:rsid w:val="003A6848"/>
    <w:rsid w:val="003B1845"/>
    <w:rsid w:val="003B6D7E"/>
    <w:rsid w:val="003C0584"/>
    <w:rsid w:val="003C39F9"/>
    <w:rsid w:val="003C543D"/>
    <w:rsid w:val="003D0275"/>
    <w:rsid w:val="003D0A14"/>
    <w:rsid w:val="003D1386"/>
    <w:rsid w:val="003D1927"/>
    <w:rsid w:val="003D19A3"/>
    <w:rsid w:val="003D2B18"/>
    <w:rsid w:val="003D395C"/>
    <w:rsid w:val="003D4A13"/>
    <w:rsid w:val="003D6893"/>
    <w:rsid w:val="003E0FC4"/>
    <w:rsid w:val="003E376D"/>
    <w:rsid w:val="003E4379"/>
    <w:rsid w:val="003E5637"/>
    <w:rsid w:val="003E7552"/>
    <w:rsid w:val="003F1844"/>
    <w:rsid w:val="003F18DA"/>
    <w:rsid w:val="003F2FBF"/>
    <w:rsid w:val="003F3788"/>
    <w:rsid w:val="003F3FE6"/>
    <w:rsid w:val="00402392"/>
    <w:rsid w:val="00405110"/>
    <w:rsid w:val="00405E9E"/>
    <w:rsid w:val="00405F87"/>
    <w:rsid w:val="004074DC"/>
    <w:rsid w:val="00407D57"/>
    <w:rsid w:val="00411487"/>
    <w:rsid w:val="00412559"/>
    <w:rsid w:val="00414605"/>
    <w:rsid w:val="00422B47"/>
    <w:rsid w:val="00424086"/>
    <w:rsid w:val="0042555B"/>
    <w:rsid w:val="00425C07"/>
    <w:rsid w:val="00425E6A"/>
    <w:rsid w:val="004274BB"/>
    <w:rsid w:val="00442AB3"/>
    <w:rsid w:val="00442E14"/>
    <w:rsid w:val="00443DFC"/>
    <w:rsid w:val="00445305"/>
    <w:rsid w:val="004478B0"/>
    <w:rsid w:val="00454EEE"/>
    <w:rsid w:val="00457054"/>
    <w:rsid w:val="00457CC2"/>
    <w:rsid w:val="00457FD2"/>
    <w:rsid w:val="00460220"/>
    <w:rsid w:val="00463666"/>
    <w:rsid w:val="00463EE3"/>
    <w:rsid w:val="004651F8"/>
    <w:rsid w:val="0046545C"/>
    <w:rsid w:val="00472098"/>
    <w:rsid w:val="00472F88"/>
    <w:rsid w:val="00474993"/>
    <w:rsid w:val="00475EE1"/>
    <w:rsid w:val="00476782"/>
    <w:rsid w:val="00486C03"/>
    <w:rsid w:val="004872A3"/>
    <w:rsid w:val="00487E29"/>
    <w:rsid w:val="004948BD"/>
    <w:rsid w:val="00496B50"/>
    <w:rsid w:val="00497118"/>
    <w:rsid w:val="00497AA2"/>
    <w:rsid w:val="00497BFD"/>
    <w:rsid w:val="004A18BF"/>
    <w:rsid w:val="004A19A9"/>
    <w:rsid w:val="004A37C3"/>
    <w:rsid w:val="004B00D1"/>
    <w:rsid w:val="004B2F4C"/>
    <w:rsid w:val="004B4D6D"/>
    <w:rsid w:val="004B5ED9"/>
    <w:rsid w:val="004B7665"/>
    <w:rsid w:val="004C0FD5"/>
    <w:rsid w:val="004C1162"/>
    <w:rsid w:val="004C7A52"/>
    <w:rsid w:val="004D0D0F"/>
    <w:rsid w:val="004E2B53"/>
    <w:rsid w:val="004E2DF4"/>
    <w:rsid w:val="004E4EA9"/>
    <w:rsid w:val="004E5EDF"/>
    <w:rsid w:val="004E66AE"/>
    <w:rsid w:val="004F604A"/>
    <w:rsid w:val="004F6093"/>
    <w:rsid w:val="00501249"/>
    <w:rsid w:val="00505BAE"/>
    <w:rsid w:val="00511467"/>
    <w:rsid w:val="005116FA"/>
    <w:rsid w:val="00514D9B"/>
    <w:rsid w:val="0052032B"/>
    <w:rsid w:val="005204D3"/>
    <w:rsid w:val="0052183E"/>
    <w:rsid w:val="00522E3B"/>
    <w:rsid w:val="005235BF"/>
    <w:rsid w:val="00526680"/>
    <w:rsid w:val="00527E33"/>
    <w:rsid w:val="0053090C"/>
    <w:rsid w:val="005329C3"/>
    <w:rsid w:val="00534104"/>
    <w:rsid w:val="00535C69"/>
    <w:rsid w:val="005452FB"/>
    <w:rsid w:val="005461DB"/>
    <w:rsid w:val="00555B14"/>
    <w:rsid w:val="00560822"/>
    <w:rsid w:val="005678C8"/>
    <w:rsid w:val="00570598"/>
    <w:rsid w:val="00570DA3"/>
    <w:rsid w:val="00570F9D"/>
    <w:rsid w:val="00572C61"/>
    <w:rsid w:val="005836F4"/>
    <w:rsid w:val="00584678"/>
    <w:rsid w:val="00585A11"/>
    <w:rsid w:val="00585F18"/>
    <w:rsid w:val="00587B16"/>
    <w:rsid w:val="00587B4A"/>
    <w:rsid w:val="005939DA"/>
    <w:rsid w:val="00593FE0"/>
    <w:rsid w:val="00597537"/>
    <w:rsid w:val="00597D51"/>
    <w:rsid w:val="005A12E6"/>
    <w:rsid w:val="005A3FB4"/>
    <w:rsid w:val="005A5CF3"/>
    <w:rsid w:val="005B0AA2"/>
    <w:rsid w:val="005B0DCC"/>
    <w:rsid w:val="005B4762"/>
    <w:rsid w:val="005B625B"/>
    <w:rsid w:val="005B65BD"/>
    <w:rsid w:val="005C1C66"/>
    <w:rsid w:val="005C4A44"/>
    <w:rsid w:val="005C4C59"/>
    <w:rsid w:val="005C56A1"/>
    <w:rsid w:val="005C63EE"/>
    <w:rsid w:val="005C70BA"/>
    <w:rsid w:val="005C742A"/>
    <w:rsid w:val="005C756F"/>
    <w:rsid w:val="005D04EA"/>
    <w:rsid w:val="005D1198"/>
    <w:rsid w:val="005D279A"/>
    <w:rsid w:val="005D392A"/>
    <w:rsid w:val="005D761F"/>
    <w:rsid w:val="005E01E4"/>
    <w:rsid w:val="005E32DA"/>
    <w:rsid w:val="005E4411"/>
    <w:rsid w:val="005E5D3D"/>
    <w:rsid w:val="005E6341"/>
    <w:rsid w:val="005E76C7"/>
    <w:rsid w:val="005F1069"/>
    <w:rsid w:val="005F3392"/>
    <w:rsid w:val="005F7FF0"/>
    <w:rsid w:val="0060208D"/>
    <w:rsid w:val="00603964"/>
    <w:rsid w:val="006050F7"/>
    <w:rsid w:val="00605FAA"/>
    <w:rsid w:val="006063A5"/>
    <w:rsid w:val="00610659"/>
    <w:rsid w:val="00613EC7"/>
    <w:rsid w:val="006156BB"/>
    <w:rsid w:val="006200A4"/>
    <w:rsid w:val="006201CE"/>
    <w:rsid w:val="0062157E"/>
    <w:rsid w:val="00626902"/>
    <w:rsid w:val="006322C3"/>
    <w:rsid w:val="00634512"/>
    <w:rsid w:val="00634818"/>
    <w:rsid w:val="00634A99"/>
    <w:rsid w:val="00637028"/>
    <w:rsid w:val="00641248"/>
    <w:rsid w:val="00644FA2"/>
    <w:rsid w:val="00645E27"/>
    <w:rsid w:val="00650C19"/>
    <w:rsid w:val="006512FC"/>
    <w:rsid w:val="00651C59"/>
    <w:rsid w:val="00663C60"/>
    <w:rsid w:val="00666E4C"/>
    <w:rsid w:val="0067403F"/>
    <w:rsid w:val="00674FC4"/>
    <w:rsid w:val="00675441"/>
    <w:rsid w:val="0068017D"/>
    <w:rsid w:val="00684202"/>
    <w:rsid w:val="006851FD"/>
    <w:rsid w:val="006868A0"/>
    <w:rsid w:val="0068694C"/>
    <w:rsid w:val="0069196B"/>
    <w:rsid w:val="00694ED0"/>
    <w:rsid w:val="00695A04"/>
    <w:rsid w:val="00696247"/>
    <w:rsid w:val="00697133"/>
    <w:rsid w:val="006A040F"/>
    <w:rsid w:val="006A0A12"/>
    <w:rsid w:val="006A0EEA"/>
    <w:rsid w:val="006A396C"/>
    <w:rsid w:val="006B4B8E"/>
    <w:rsid w:val="006B54C9"/>
    <w:rsid w:val="006B64EE"/>
    <w:rsid w:val="006C06DC"/>
    <w:rsid w:val="006C23B2"/>
    <w:rsid w:val="006C610B"/>
    <w:rsid w:val="006D0EB6"/>
    <w:rsid w:val="006D3CAC"/>
    <w:rsid w:val="006D5A9B"/>
    <w:rsid w:val="006D63D7"/>
    <w:rsid w:val="006E4CA2"/>
    <w:rsid w:val="006E4D17"/>
    <w:rsid w:val="006E512A"/>
    <w:rsid w:val="006E7792"/>
    <w:rsid w:val="006F1A21"/>
    <w:rsid w:val="006F1E4B"/>
    <w:rsid w:val="006F5491"/>
    <w:rsid w:val="006F667E"/>
    <w:rsid w:val="006F6715"/>
    <w:rsid w:val="00701763"/>
    <w:rsid w:val="007022B6"/>
    <w:rsid w:val="00703167"/>
    <w:rsid w:val="00703EB4"/>
    <w:rsid w:val="007041F7"/>
    <w:rsid w:val="0070644E"/>
    <w:rsid w:val="00706ACD"/>
    <w:rsid w:val="00712000"/>
    <w:rsid w:val="00712383"/>
    <w:rsid w:val="007130E2"/>
    <w:rsid w:val="00714604"/>
    <w:rsid w:val="00720AB8"/>
    <w:rsid w:val="00721EED"/>
    <w:rsid w:val="0072205B"/>
    <w:rsid w:val="00722384"/>
    <w:rsid w:val="007242B4"/>
    <w:rsid w:val="007244DF"/>
    <w:rsid w:val="00725B0E"/>
    <w:rsid w:val="00726DD6"/>
    <w:rsid w:val="00730156"/>
    <w:rsid w:val="00730B2D"/>
    <w:rsid w:val="00730E36"/>
    <w:rsid w:val="00731BD5"/>
    <w:rsid w:val="00731DAD"/>
    <w:rsid w:val="00735FE2"/>
    <w:rsid w:val="007367BA"/>
    <w:rsid w:val="007405A8"/>
    <w:rsid w:val="00741664"/>
    <w:rsid w:val="00744220"/>
    <w:rsid w:val="0074784A"/>
    <w:rsid w:val="007513D8"/>
    <w:rsid w:val="00751CB9"/>
    <w:rsid w:val="00751F20"/>
    <w:rsid w:val="007546B1"/>
    <w:rsid w:val="00756361"/>
    <w:rsid w:val="007665A1"/>
    <w:rsid w:val="007718B4"/>
    <w:rsid w:val="00772986"/>
    <w:rsid w:val="00777703"/>
    <w:rsid w:val="007823C2"/>
    <w:rsid w:val="007853A5"/>
    <w:rsid w:val="007860D0"/>
    <w:rsid w:val="00792A53"/>
    <w:rsid w:val="007B0493"/>
    <w:rsid w:val="007B1F98"/>
    <w:rsid w:val="007B24C0"/>
    <w:rsid w:val="007B34D5"/>
    <w:rsid w:val="007B3FE4"/>
    <w:rsid w:val="007C1E2A"/>
    <w:rsid w:val="007C33CA"/>
    <w:rsid w:val="007C3E7E"/>
    <w:rsid w:val="007D0AF6"/>
    <w:rsid w:val="007D3DC6"/>
    <w:rsid w:val="007D43BD"/>
    <w:rsid w:val="007E076C"/>
    <w:rsid w:val="007E19FC"/>
    <w:rsid w:val="007E2521"/>
    <w:rsid w:val="007E2AD9"/>
    <w:rsid w:val="007E44FB"/>
    <w:rsid w:val="007E7F4C"/>
    <w:rsid w:val="007F1B80"/>
    <w:rsid w:val="007F1D84"/>
    <w:rsid w:val="007F434F"/>
    <w:rsid w:val="007F4F58"/>
    <w:rsid w:val="007F69CA"/>
    <w:rsid w:val="007F6FFB"/>
    <w:rsid w:val="007F71E9"/>
    <w:rsid w:val="0080033E"/>
    <w:rsid w:val="008042DB"/>
    <w:rsid w:val="00805421"/>
    <w:rsid w:val="00805C61"/>
    <w:rsid w:val="00807C6E"/>
    <w:rsid w:val="0081409C"/>
    <w:rsid w:val="008145BF"/>
    <w:rsid w:val="00816557"/>
    <w:rsid w:val="0082003D"/>
    <w:rsid w:val="008238B3"/>
    <w:rsid w:val="00825D61"/>
    <w:rsid w:val="0082667C"/>
    <w:rsid w:val="00827465"/>
    <w:rsid w:val="0083265A"/>
    <w:rsid w:val="008368C1"/>
    <w:rsid w:val="00841AA3"/>
    <w:rsid w:val="00851ED5"/>
    <w:rsid w:val="00852110"/>
    <w:rsid w:val="0085214F"/>
    <w:rsid w:val="00852578"/>
    <w:rsid w:val="00860928"/>
    <w:rsid w:val="00860BCF"/>
    <w:rsid w:val="008618D1"/>
    <w:rsid w:val="008651F8"/>
    <w:rsid w:val="0087587C"/>
    <w:rsid w:val="00876096"/>
    <w:rsid w:val="00876B9A"/>
    <w:rsid w:val="00877B56"/>
    <w:rsid w:val="00880A78"/>
    <w:rsid w:val="00881C97"/>
    <w:rsid w:val="008866F4"/>
    <w:rsid w:val="00891BDB"/>
    <w:rsid w:val="00893D62"/>
    <w:rsid w:val="008957F9"/>
    <w:rsid w:val="00896C20"/>
    <w:rsid w:val="00897D5A"/>
    <w:rsid w:val="008A00A0"/>
    <w:rsid w:val="008A2782"/>
    <w:rsid w:val="008A60AA"/>
    <w:rsid w:val="008A700C"/>
    <w:rsid w:val="008A77C0"/>
    <w:rsid w:val="008A789A"/>
    <w:rsid w:val="008B2B51"/>
    <w:rsid w:val="008B4A71"/>
    <w:rsid w:val="008B5BF0"/>
    <w:rsid w:val="008B7F95"/>
    <w:rsid w:val="008C4D6B"/>
    <w:rsid w:val="008C55E3"/>
    <w:rsid w:val="008D2A0C"/>
    <w:rsid w:val="008D3165"/>
    <w:rsid w:val="008D35D3"/>
    <w:rsid w:val="008D54F0"/>
    <w:rsid w:val="008D73AF"/>
    <w:rsid w:val="008D79BF"/>
    <w:rsid w:val="008E03BE"/>
    <w:rsid w:val="008E52A2"/>
    <w:rsid w:val="008E7F34"/>
    <w:rsid w:val="008E7F4E"/>
    <w:rsid w:val="008F15DB"/>
    <w:rsid w:val="008F26FE"/>
    <w:rsid w:val="008F2989"/>
    <w:rsid w:val="008F3744"/>
    <w:rsid w:val="008F4F3A"/>
    <w:rsid w:val="009039F1"/>
    <w:rsid w:val="00912C48"/>
    <w:rsid w:val="009143C5"/>
    <w:rsid w:val="00922C35"/>
    <w:rsid w:val="00925462"/>
    <w:rsid w:val="0092561B"/>
    <w:rsid w:val="00926524"/>
    <w:rsid w:val="009314F7"/>
    <w:rsid w:val="009366A6"/>
    <w:rsid w:val="009434A9"/>
    <w:rsid w:val="00946FE5"/>
    <w:rsid w:val="0095009E"/>
    <w:rsid w:val="00951D7F"/>
    <w:rsid w:val="00954D6A"/>
    <w:rsid w:val="009578C1"/>
    <w:rsid w:val="00960054"/>
    <w:rsid w:val="009620D1"/>
    <w:rsid w:val="00963DFC"/>
    <w:rsid w:val="009658CE"/>
    <w:rsid w:val="0096625F"/>
    <w:rsid w:val="00966815"/>
    <w:rsid w:val="009671EA"/>
    <w:rsid w:val="00971D90"/>
    <w:rsid w:val="00973820"/>
    <w:rsid w:val="00973E5A"/>
    <w:rsid w:val="009760BD"/>
    <w:rsid w:val="0097759A"/>
    <w:rsid w:val="0098376A"/>
    <w:rsid w:val="00986731"/>
    <w:rsid w:val="009908CE"/>
    <w:rsid w:val="00991853"/>
    <w:rsid w:val="009928DE"/>
    <w:rsid w:val="009933E6"/>
    <w:rsid w:val="00993FAA"/>
    <w:rsid w:val="00994691"/>
    <w:rsid w:val="009968C2"/>
    <w:rsid w:val="00997236"/>
    <w:rsid w:val="009A05BD"/>
    <w:rsid w:val="009A25C5"/>
    <w:rsid w:val="009A544E"/>
    <w:rsid w:val="009A5488"/>
    <w:rsid w:val="009A6B08"/>
    <w:rsid w:val="009B35B5"/>
    <w:rsid w:val="009B4CCD"/>
    <w:rsid w:val="009B5861"/>
    <w:rsid w:val="009B5BF2"/>
    <w:rsid w:val="009B789F"/>
    <w:rsid w:val="009C06BD"/>
    <w:rsid w:val="009C092E"/>
    <w:rsid w:val="009C0A84"/>
    <w:rsid w:val="009C2AA5"/>
    <w:rsid w:val="009C5A5A"/>
    <w:rsid w:val="009C788B"/>
    <w:rsid w:val="009C7A50"/>
    <w:rsid w:val="009D0DF0"/>
    <w:rsid w:val="009D26BC"/>
    <w:rsid w:val="009D464E"/>
    <w:rsid w:val="009D58EC"/>
    <w:rsid w:val="009D690E"/>
    <w:rsid w:val="009D69B9"/>
    <w:rsid w:val="009D7C32"/>
    <w:rsid w:val="009E00AF"/>
    <w:rsid w:val="009E2551"/>
    <w:rsid w:val="009E456C"/>
    <w:rsid w:val="009E4F5A"/>
    <w:rsid w:val="009F0F6F"/>
    <w:rsid w:val="009F16C8"/>
    <w:rsid w:val="009F2625"/>
    <w:rsid w:val="009F3441"/>
    <w:rsid w:val="009F4282"/>
    <w:rsid w:val="009F4B25"/>
    <w:rsid w:val="00A00C5E"/>
    <w:rsid w:val="00A035BF"/>
    <w:rsid w:val="00A04257"/>
    <w:rsid w:val="00A0594E"/>
    <w:rsid w:val="00A0795D"/>
    <w:rsid w:val="00A15212"/>
    <w:rsid w:val="00A1570B"/>
    <w:rsid w:val="00A16D4D"/>
    <w:rsid w:val="00A20EB7"/>
    <w:rsid w:val="00A23095"/>
    <w:rsid w:val="00A2400C"/>
    <w:rsid w:val="00A26322"/>
    <w:rsid w:val="00A35042"/>
    <w:rsid w:val="00A36780"/>
    <w:rsid w:val="00A376B6"/>
    <w:rsid w:val="00A47AC4"/>
    <w:rsid w:val="00A5195A"/>
    <w:rsid w:val="00A55C0D"/>
    <w:rsid w:val="00A65B14"/>
    <w:rsid w:val="00A72275"/>
    <w:rsid w:val="00A73CE2"/>
    <w:rsid w:val="00A74CB2"/>
    <w:rsid w:val="00A80D62"/>
    <w:rsid w:val="00A8179D"/>
    <w:rsid w:val="00A83918"/>
    <w:rsid w:val="00A83DF5"/>
    <w:rsid w:val="00A87FE2"/>
    <w:rsid w:val="00A92C8E"/>
    <w:rsid w:val="00A92EC9"/>
    <w:rsid w:val="00A93CFE"/>
    <w:rsid w:val="00A94178"/>
    <w:rsid w:val="00A96A56"/>
    <w:rsid w:val="00A979A0"/>
    <w:rsid w:val="00AA0FB2"/>
    <w:rsid w:val="00AA26DD"/>
    <w:rsid w:val="00AA2871"/>
    <w:rsid w:val="00AA481D"/>
    <w:rsid w:val="00AA545D"/>
    <w:rsid w:val="00AA6C95"/>
    <w:rsid w:val="00AB1689"/>
    <w:rsid w:val="00AB69E8"/>
    <w:rsid w:val="00AC0FDB"/>
    <w:rsid w:val="00AC2437"/>
    <w:rsid w:val="00AC3CCD"/>
    <w:rsid w:val="00AD033E"/>
    <w:rsid w:val="00AD0E7B"/>
    <w:rsid w:val="00AD3689"/>
    <w:rsid w:val="00AD4A27"/>
    <w:rsid w:val="00AD4AB0"/>
    <w:rsid w:val="00AD62C8"/>
    <w:rsid w:val="00AD7EDD"/>
    <w:rsid w:val="00AE36DA"/>
    <w:rsid w:val="00AE4848"/>
    <w:rsid w:val="00AE569D"/>
    <w:rsid w:val="00AF1421"/>
    <w:rsid w:val="00AF1C9C"/>
    <w:rsid w:val="00AF6860"/>
    <w:rsid w:val="00AF6F86"/>
    <w:rsid w:val="00B00860"/>
    <w:rsid w:val="00B01EFB"/>
    <w:rsid w:val="00B03072"/>
    <w:rsid w:val="00B033FA"/>
    <w:rsid w:val="00B061A3"/>
    <w:rsid w:val="00B075D5"/>
    <w:rsid w:val="00B07DD3"/>
    <w:rsid w:val="00B104B9"/>
    <w:rsid w:val="00B10885"/>
    <w:rsid w:val="00B10C61"/>
    <w:rsid w:val="00B1755B"/>
    <w:rsid w:val="00B17CDE"/>
    <w:rsid w:val="00B21141"/>
    <w:rsid w:val="00B21B4E"/>
    <w:rsid w:val="00B21EE5"/>
    <w:rsid w:val="00B222CF"/>
    <w:rsid w:val="00B30A28"/>
    <w:rsid w:val="00B31AED"/>
    <w:rsid w:val="00B34024"/>
    <w:rsid w:val="00B37AA9"/>
    <w:rsid w:val="00B37C2F"/>
    <w:rsid w:val="00B41595"/>
    <w:rsid w:val="00B452D7"/>
    <w:rsid w:val="00B452F2"/>
    <w:rsid w:val="00B45B27"/>
    <w:rsid w:val="00B4639E"/>
    <w:rsid w:val="00B4692C"/>
    <w:rsid w:val="00B46AA5"/>
    <w:rsid w:val="00B53E9C"/>
    <w:rsid w:val="00B54516"/>
    <w:rsid w:val="00B55704"/>
    <w:rsid w:val="00B57608"/>
    <w:rsid w:val="00B6063F"/>
    <w:rsid w:val="00B62FB8"/>
    <w:rsid w:val="00B6733D"/>
    <w:rsid w:val="00B72046"/>
    <w:rsid w:val="00B7397F"/>
    <w:rsid w:val="00B75F6E"/>
    <w:rsid w:val="00B82F13"/>
    <w:rsid w:val="00B84E49"/>
    <w:rsid w:val="00B85CB1"/>
    <w:rsid w:val="00B85FFE"/>
    <w:rsid w:val="00B86E45"/>
    <w:rsid w:val="00B8710D"/>
    <w:rsid w:val="00B91576"/>
    <w:rsid w:val="00B91F79"/>
    <w:rsid w:val="00B92E29"/>
    <w:rsid w:val="00B97A38"/>
    <w:rsid w:val="00B97F52"/>
    <w:rsid w:val="00BA07AA"/>
    <w:rsid w:val="00BA481C"/>
    <w:rsid w:val="00BB1AE2"/>
    <w:rsid w:val="00BB1CC1"/>
    <w:rsid w:val="00BB578D"/>
    <w:rsid w:val="00BB5AF3"/>
    <w:rsid w:val="00BB7E50"/>
    <w:rsid w:val="00BC06C1"/>
    <w:rsid w:val="00BC078E"/>
    <w:rsid w:val="00BC1080"/>
    <w:rsid w:val="00BC2C60"/>
    <w:rsid w:val="00BC33DD"/>
    <w:rsid w:val="00BD1857"/>
    <w:rsid w:val="00BD1D8B"/>
    <w:rsid w:val="00BD2498"/>
    <w:rsid w:val="00BD4020"/>
    <w:rsid w:val="00BD680C"/>
    <w:rsid w:val="00BD7AB8"/>
    <w:rsid w:val="00BE1CE7"/>
    <w:rsid w:val="00BE2469"/>
    <w:rsid w:val="00BE412A"/>
    <w:rsid w:val="00BE41FC"/>
    <w:rsid w:val="00BE5A8F"/>
    <w:rsid w:val="00BE70A1"/>
    <w:rsid w:val="00BF1DDC"/>
    <w:rsid w:val="00BF55E4"/>
    <w:rsid w:val="00BF6F4C"/>
    <w:rsid w:val="00BF7104"/>
    <w:rsid w:val="00BF7B7D"/>
    <w:rsid w:val="00C006AD"/>
    <w:rsid w:val="00C006EA"/>
    <w:rsid w:val="00C01B6A"/>
    <w:rsid w:val="00C03539"/>
    <w:rsid w:val="00C06889"/>
    <w:rsid w:val="00C131E3"/>
    <w:rsid w:val="00C14251"/>
    <w:rsid w:val="00C175E8"/>
    <w:rsid w:val="00C236BF"/>
    <w:rsid w:val="00C2597E"/>
    <w:rsid w:val="00C260D5"/>
    <w:rsid w:val="00C267C3"/>
    <w:rsid w:val="00C27011"/>
    <w:rsid w:val="00C32DD9"/>
    <w:rsid w:val="00C33ACF"/>
    <w:rsid w:val="00C35C61"/>
    <w:rsid w:val="00C366EE"/>
    <w:rsid w:val="00C41857"/>
    <w:rsid w:val="00C4410C"/>
    <w:rsid w:val="00C452DC"/>
    <w:rsid w:val="00C472B3"/>
    <w:rsid w:val="00C47EA8"/>
    <w:rsid w:val="00C529B7"/>
    <w:rsid w:val="00C57AB3"/>
    <w:rsid w:val="00C62E19"/>
    <w:rsid w:val="00C72529"/>
    <w:rsid w:val="00C737D4"/>
    <w:rsid w:val="00C75F9D"/>
    <w:rsid w:val="00C83939"/>
    <w:rsid w:val="00C83EBE"/>
    <w:rsid w:val="00C8581E"/>
    <w:rsid w:val="00C9127C"/>
    <w:rsid w:val="00C917F2"/>
    <w:rsid w:val="00C92B21"/>
    <w:rsid w:val="00C957CE"/>
    <w:rsid w:val="00CA0BFF"/>
    <w:rsid w:val="00CA15E2"/>
    <w:rsid w:val="00CA79E9"/>
    <w:rsid w:val="00CB08CA"/>
    <w:rsid w:val="00CB2608"/>
    <w:rsid w:val="00CB6955"/>
    <w:rsid w:val="00CC1744"/>
    <w:rsid w:val="00CC1C16"/>
    <w:rsid w:val="00CC74F5"/>
    <w:rsid w:val="00CC7DC9"/>
    <w:rsid w:val="00CD03A2"/>
    <w:rsid w:val="00CD256C"/>
    <w:rsid w:val="00CD4EDC"/>
    <w:rsid w:val="00CD761E"/>
    <w:rsid w:val="00CD7FE2"/>
    <w:rsid w:val="00CE0E83"/>
    <w:rsid w:val="00CE20C2"/>
    <w:rsid w:val="00CE3CE6"/>
    <w:rsid w:val="00CE4092"/>
    <w:rsid w:val="00CE5BE6"/>
    <w:rsid w:val="00CE5EEC"/>
    <w:rsid w:val="00CF079A"/>
    <w:rsid w:val="00CF1A00"/>
    <w:rsid w:val="00CF3C7E"/>
    <w:rsid w:val="00CF43E5"/>
    <w:rsid w:val="00CF549A"/>
    <w:rsid w:val="00CF594D"/>
    <w:rsid w:val="00CF6F54"/>
    <w:rsid w:val="00D00F6C"/>
    <w:rsid w:val="00D058EE"/>
    <w:rsid w:val="00D0792E"/>
    <w:rsid w:val="00D11148"/>
    <w:rsid w:val="00D13B4B"/>
    <w:rsid w:val="00D16BA0"/>
    <w:rsid w:val="00D2703F"/>
    <w:rsid w:val="00D31A99"/>
    <w:rsid w:val="00D31C26"/>
    <w:rsid w:val="00D32DE3"/>
    <w:rsid w:val="00D34DE1"/>
    <w:rsid w:val="00D36ADC"/>
    <w:rsid w:val="00D36B45"/>
    <w:rsid w:val="00D40464"/>
    <w:rsid w:val="00D41374"/>
    <w:rsid w:val="00D416B2"/>
    <w:rsid w:val="00D4249D"/>
    <w:rsid w:val="00D42D1A"/>
    <w:rsid w:val="00D430CB"/>
    <w:rsid w:val="00D432FF"/>
    <w:rsid w:val="00D4599E"/>
    <w:rsid w:val="00D50FD7"/>
    <w:rsid w:val="00D533D7"/>
    <w:rsid w:val="00D600D7"/>
    <w:rsid w:val="00D62835"/>
    <w:rsid w:val="00D6373C"/>
    <w:rsid w:val="00D64021"/>
    <w:rsid w:val="00D65422"/>
    <w:rsid w:val="00D656D0"/>
    <w:rsid w:val="00D707A0"/>
    <w:rsid w:val="00D73078"/>
    <w:rsid w:val="00D74E2E"/>
    <w:rsid w:val="00D75262"/>
    <w:rsid w:val="00D77B94"/>
    <w:rsid w:val="00D833EF"/>
    <w:rsid w:val="00D86A31"/>
    <w:rsid w:val="00D96C9F"/>
    <w:rsid w:val="00DA1772"/>
    <w:rsid w:val="00DA1BA3"/>
    <w:rsid w:val="00DB05D1"/>
    <w:rsid w:val="00DB11F0"/>
    <w:rsid w:val="00DB1C63"/>
    <w:rsid w:val="00DB1E33"/>
    <w:rsid w:val="00DB61F8"/>
    <w:rsid w:val="00DB76EF"/>
    <w:rsid w:val="00DC14C5"/>
    <w:rsid w:val="00DC3B38"/>
    <w:rsid w:val="00DC4A85"/>
    <w:rsid w:val="00DC636F"/>
    <w:rsid w:val="00DC797B"/>
    <w:rsid w:val="00DD1C16"/>
    <w:rsid w:val="00DD2DC3"/>
    <w:rsid w:val="00DD36D4"/>
    <w:rsid w:val="00DD4064"/>
    <w:rsid w:val="00DD6B6A"/>
    <w:rsid w:val="00DD6CA8"/>
    <w:rsid w:val="00DE083E"/>
    <w:rsid w:val="00DE1488"/>
    <w:rsid w:val="00DE3E8F"/>
    <w:rsid w:val="00DE6B77"/>
    <w:rsid w:val="00DE75EE"/>
    <w:rsid w:val="00DF4B92"/>
    <w:rsid w:val="00DF5105"/>
    <w:rsid w:val="00DF5B79"/>
    <w:rsid w:val="00DF606B"/>
    <w:rsid w:val="00DF7F7E"/>
    <w:rsid w:val="00E023DF"/>
    <w:rsid w:val="00E05CDC"/>
    <w:rsid w:val="00E05E3A"/>
    <w:rsid w:val="00E06D8E"/>
    <w:rsid w:val="00E0705C"/>
    <w:rsid w:val="00E105D8"/>
    <w:rsid w:val="00E10F8F"/>
    <w:rsid w:val="00E1331A"/>
    <w:rsid w:val="00E21923"/>
    <w:rsid w:val="00E21E09"/>
    <w:rsid w:val="00E224D6"/>
    <w:rsid w:val="00E22CCB"/>
    <w:rsid w:val="00E30716"/>
    <w:rsid w:val="00E32CDD"/>
    <w:rsid w:val="00E32E9F"/>
    <w:rsid w:val="00E33A04"/>
    <w:rsid w:val="00E36206"/>
    <w:rsid w:val="00E37AE1"/>
    <w:rsid w:val="00E430DB"/>
    <w:rsid w:val="00E4428E"/>
    <w:rsid w:val="00E44E78"/>
    <w:rsid w:val="00E45F49"/>
    <w:rsid w:val="00E46410"/>
    <w:rsid w:val="00E46884"/>
    <w:rsid w:val="00E53D23"/>
    <w:rsid w:val="00E548F7"/>
    <w:rsid w:val="00E55605"/>
    <w:rsid w:val="00E5788C"/>
    <w:rsid w:val="00E60178"/>
    <w:rsid w:val="00E630C4"/>
    <w:rsid w:val="00E651C0"/>
    <w:rsid w:val="00E66A68"/>
    <w:rsid w:val="00E66E06"/>
    <w:rsid w:val="00E7010F"/>
    <w:rsid w:val="00E716CD"/>
    <w:rsid w:val="00E74FA8"/>
    <w:rsid w:val="00E7571D"/>
    <w:rsid w:val="00E81231"/>
    <w:rsid w:val="00E84E36"/>
    <w:rsid w:val="00E87CF7"/>
    <w:rsid w:val="00E925F7"/>
    <w:rsid w:val="00E93151"/>
    <w:rsid w:val="00E9331B"/>
    <w:rsid w:val="00E951CF"/>
    <w:rsid w:val="00E95861"/>
    <w:rsid w:val="00E97833"/>
    <w:rsid w:val="00EA1054"/>
    <w:rsid w:val="00EA2B6A"/>
    <w:rsid w:val="00EA4E05"/>
    <w:rsid w:val="00EA6072"/>
    <w:rsid w:val="00EA679D"/>
    <w:rsid w:val="00EA7F94"/>
    <w:rsid w:val="00EB2C45"/>
    <w:rsid w:val="00EB2D0E"/>
    <w:rsid w:val="00EB5DB6"/>
    <w:rsid w:val="00EC10DB"/>
    <w:rsid w:val="00EC27B0"/>
    <w:rsid w:val="00EC35A7"/>
    <w:rsid w:val="00EC3BD6"/>
    <w:rsid w:val="00ED009E"/>
    <w:rsid w:val="00ED518C"/>
    <w:rsid w:val="00ED5C17"/>
    <w:rsid w:val="00EE568B"/>
    <w:rsid w:val="00EE5D52"/>
    <w:rsid w:val="00EF2511"/>
    <w:rsid w:val="00EF37D0"/>
    <w:rsid w:val="00EF3D9E"/>
    <w:rsid w:val="00EF57F1"/>
    <w:rsid w:val="00EF5D04"/>
    <w:rsid w:val="00EF6440"/>
    <w:rsid w:val="00F00AEF"/>
    <w:rsid w:val="00F01B8A"/>
    <w:rsid w:val="00F0245A"/>
    <w:rsid w:val="00F02616"/>
    <w:rsid w:val="00F03139"/>
    <w:rsid w:val="00F03F6B"/>
    <w:rsid w:val="00F109B2"/>
    <w:rsid w:val="00F13A76"/>
    <w:rsid w:val="00F1526E"/>
    <w:rsid w:val="00F16162"/>
    <w:rsid w:val="00F17007"/>
    <w:rsid w:val="00F242F6"/>
    <w:rsid w:val="00F2498B"/>
    <w:rsid w:val="00F24ADF"/>
    <w:rsid w:val="00F2511A"/>
    <w:rsid w:val="00F26DA8"/>
    <w:rsid w:val="00F300B3"/>
    <w:rsid w:val="00F31152"/>
    <w:rsid w:val="00F34964"/>
    <w:rsid w:val="00F37DBB"/>
    <w:rsid w:val="00F40DEC"/>
    <w:rsid w:val="00F42979"/>
    <w:rsid w:val="00F43DAD"/>
    <w:rsid w:val="00F46AE9"/>
    <w:rsid w:val="00F4748A"/>
    <w:rsid w:val="00F506E4"/>
    <w:rsid w:val="00F5116B"/>
    <w:rsid w:val="00F5461D"/>
    <w:rsid w:val="00F5509C"/>
    <w:rsid w:val="00F61199"/>
    <w:rsid w:val="00F63AB4"/>
    <w:rsid w:val="00F64338"/>
    <w:rsid w:val="00F7258A"/>
    <w:rsid w:val="00F768B5"/>
    <w:rsid w:val="00F804D0"/>
    <w:rsid w:val="00F81D9D"/>
    <w:rsid w:val="00F87937"/>
    <w:rsid w:val="00F91DFE"/>
    <w:rsid w:val="00F923DB"/>
    <w:rsid w:val="00F92694"/>
    <w:rsid w:val="00F94B19"/>
    <w:rsid w:val="00F9569C"/>
    <w:rsid w:val="00FA1373"/>
    <w:rsid w:val="00FA1762"/>
    <w:rsid w:val="00FA246F"/>
    <w:rsid w:val="00FA5821"/>
    <w:rsid w:val="00FB0CE8"/>
    <w:rsid w:val="00FB1061"/>
    <w:rsid w:val="00FB561E"/>
    <w:rsid w:val="00FB580D"/>
    <w:rsid w:val="00FB6CEF"/>
    <w:rsid w:val="00FC12C4"/>
    <w:rsid w:val="00FC3877"/>
    <w:rsid w:val="00FC4C83"/>
    <w:rsid w:val="00FC5CD5"/>
    <w:rsid w:val="00FC5F40"/>
    <w:rsid w:val="00FC636A"/>
    <w:rsid w:val="00FC7129"/>
    <w:rsid w:val="00FC71B2"/>
    <w:rsid w:val="00FD2D93"/>
    <w:rsid w:val="00FD2EC8"/>
    <w:rsid w:val="00FD3AB6"/>
    <w:rsid w:val="00FD4496"/>
    <w:rsid w:val="00FD5BEA"/>
    <w:rsid w:val="00FD7034"/>
    <w:rsid w:val="00FE23DB"/>
    <w:rsid w:val="00FE3F9A"/>
    <w:rsid w:val="00FF0254"/>
    <w:rsid w:val="00FF1FFE"/>
    <w:rsid w:val="00FF2F0F"/>
    <w:rsid w:val="00FF359D"/>
    <w:rsid w:val="00FF37EE"/>
    <w:rsid w:val="00FF4608"/>
    <w:rsid w:val="01892891"/>
    <w:rsid w:val="027F0A99"/>
    <w:rsid w:val="03B9622D"/>
    <w:rsid w:val="044B6858"/>
    <w:rsid w:val="0785667B"/>
    <w:rsid w:val="0C4C3E02"/>
    <w:rsid w:val="0D1F4568"/>
    <w:rsid w:val="0F527A40"/>
    <w:rsid w:val="101773A4"/>
    <w:rsid w:val="104E11CC"/>
    <w:rsid w:val="11862625"/>
    <w:rsid w:val="160A1296"/>
    <w:rsid w:val="1708136E"/>
    <w:rsid w:val="18767FD6"/>
    <w:rsid w:val="18CC3AA2"/>
    <w:rsid w:val="19D35F24"/>
    <w:rsid w:val="1BA9016B"/>
    <w:rsid w:val="1F7A5120"/>
    <w:rsid w:val="21320FD0"/>
    <w:rsid w:val="25F73601"/>
    <w:rsid w:val="28295CA1"/>
    <w:rsid w:val="28FE1A23"/>
    <w:rsid w:val="29B10017"/>
    <w:rsid w:val="31AD1816"/>
    <w:rsid w:val="31E31C68"/>
    <w:rsid w:val="3AD64319"/>
    <w:rsid w:val="42846985"/>
    <w:rsid w:val="428811A0"/>
    <w:rsid w:val="48CC4A2A"/>
    <w:rsid w:val="4E3154E8"/>
    <w:rsid w:val="4E6B2ACC"/>
    <w:rsid w:val="52C82AE2"/>
    <w:rsid w:val="558E5E37"/>
    <w:rsid w:val="57EA7457"/>
    <w:rsid w:val="5CEA663A"/>
    <w:rsid w:val="5F4C439C"/>
    <w:rsid w:val="67797374"/>
    <w:rsid w:val="68067018"/>
    <w:rsid w:val="6F0C66F6"/>
    <w:rsid w:val="720836E1"/>
    <w:rsid w:val="72A479FE"/>
    <w:rsid w:val="75A55F46"/>
    <w:rsid w:val="78CE10E4"/>
    <w:rsid w:val="7A1F0377"/>
    <w:rsid w:val="7A7B74D3"/>
    <w:rsid w:val="7F822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22"/>
    <w:qFormat/>
    <w:uiPriority w:val="99"/>
    <w:pPr>
      <w:tabs>
        <w:tab w:val="center" w:pos="4153"/>
        <w:tab w:val="right" w:pos="8306"/>
      </w:tabs>
      <w:snapToGrid w:val="0"/>
      <w:jc w:val="left"/>
    </w:pPr>
    <w:rPr>
      <w:sz w:val="18"/>
    </w:rPr>
  </w:style>
  <w:style w:type="paragraph" w:styleId="4">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link w:val="19"/>
    <w:qFormat/>
    <w:uiPriority w:val="0"/>
    <w:pPr>
      <w:snapToGrid w:val="0"/>
      <w:jc w:val="left"/>
    </w:pPr>
    <w:rPr>
      <w:sz w:val="18"/>
      <w:szCs w:val="18"/>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qFormat/>
    <w:uiPriority w:val="0"/>
    <w:rPr>
      <w:color w:val="0563C1" w:themeColor="hyperlink"/>
      <w:u w:val="single"/>
    </w:rPr>
  </w:style>
  <w:style w:type="character" w:styleId="11">
    <w:name w:val="annotation reference"/>
    <w:qFormat/>
    <w:uiPriority w:val="0"/>
    <w:rPr>
      <w:sz w:val="21"/>
      <w:szCs w:val="21"/>
    </w:rPr>
  </w:style>
  <w:style w:type="character" w:styleId="12">
    <w:name w:val="footnote reference"/>
    <w:basedOn w:val="7"/>
    <w:qFormat/>
    <w:uiPriority w:val="0"/>
    <w:rPr>
      <w:vertAlign w:val="superscript"/>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6">
    <w:name w:val="批注框文本 Char"/>
    <w:basedOn w:val="7"/>
    <w:link w:val="2"/>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paragraph" w:customStyle="1" w:styleId="18">
    <w:name w:val="Char Char Char Char Char Char"/>
    <w:basedOn w:val="1"/>
    <w:qFormat/>
    <w:uiPriority w:val="0"/>
    <w:rPr>
      <w:rFonts w:ascii="宋体" w:hAnsi="宋体" w:eastAsia="宋体" w:cs="Courier New"/>
      <w:sz w:val="32"/>
      <w:szCs w:val="32"/>
    </w:rPr>
  </w:style>
  <w:style w:type="character" w:customStyle="1" w:styleId="19">
    <w:name w:val="脚注文本 Char"/>
    <w:basedOn w:val="7"/>
    <w:link w:val="5"/>
    <w:qFormat/>
    <w:uiPriority w:val="0"/>
    <w:rPr>
      <w:rFonts w:asciiTheme="minorHAnsi" w:hAnsiTheme="minorHAnsi" w:eastAsiaTheme="minorEastAsia" w:cstheme="minorBidi"/>
      <w:kern w:val="2"/>
      <w:sz w:val="18"/>
      <w:szCs w:val="18"/>
    </w:rPr>
  </w:style>
  <w:style w:type="paragraph" w:customStyle="1" w:styleId="20">
    <w:name w:val="Char1"/>
    <w:basedOn w:val="1"/>
    <w:qFormat/>
    <w:uiPriority w:val="0"/>
    <w:pPr>
      <w:tabs>
        <w:tab w:val="left" w:pos="360"/>
      </w:tabs>
      <w:snapToGrid w:val="0"/>
      <w:spacing w:line="360" w:lineRule="auto"/>
    </w:pPr>
    <w:rPr>
      <w:rFonts w:ascii="Times New Roman" w:hAnsi="Times New Roman" w:eastAsia="宋体" w:cs="Times New Roman"/>
      <w:szCs w:val="20"/>
    </w:rPr>
  </w:style>
  <w:style w:type="character" w:customStyle="1" w:styleId="21">
    <w:name w:val="页眉 Char"/>
    <w:basedOn w:val="7"/>
    <w:link w:val="4"/>
    <w:qFormat/>
    <w:uiPriority w:val="99"/>
    <w:rPr>
      <w:rFonts w:asciiTheme="minorHAnsi" w:hAnsiTheme="minorHAnsi" w:eastAsiaTheme="minorEastAsia" w:cstheme="minorBidi"/>
      <w:kern w:val="2"/>
      <w:sz w:val="18"/>
      <w:szCs w:val="24"/>
    </w:rPr>
  </w:style>
  <w:style w:type="character" w:customStyle="1" w:styleId="22">
    <w:name w:val="页脚 Char"/>
    <w:basedOn w:val="7"/>
    <w:link w:val="3"/>
    <w:qFormat/>
    <w:uiPriority w:val="99"/>
    <w:rPr>
      <w:rFonts w:asciiTheme="minorHAnsi" w:hAnsiTheme="minorHAnsi" w:eastAsiaTheme="minorEastAsia" w:cstheme="minorBidi"/>
      <w:kern w:val="2"/>
      <w:sz w:val="18"/>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chart" Target="charts/chart1.xml"/>
  <Relationship Id="rId8" Type="http://schemas.openxmlformats.org/officeDocument/2006/relationships/chart" Target="charts/chart2.xml"/>
  <Relationship Id="rId9" Type="http://schemas.openxmlformats.org/officeDocument/2006/relationships/chart" Target="charts/chart3.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s>

</file>

<file path=word/charts/_rels/chart1.xml.rels><?xml version="1.0" encoding="UTF-8"?>

<Relationships xmlns="http://schemas.openxmlformats.org/package/2006/relationships">
  <Relationship Id="rId1" Type="http://schemas.openxmlformats.org/officeDocument/2006/relationships/oleObject" TargetMode="External" Target="&#24037;&#20316;&#31807;1"/>
  <Relationship Id="rId2" Type="http://schemas.openxmlformats.org/officeDocument/2006/relationships/chartUserShapes" Target="../drawings/drawing3.xml"/>
</Relationships>

</file>

<file path=word/charts/_rels/chart2.xml.rels><?xml version="1.0" encoding="UTF-8"?>

<Relationships xmlns="http://schemas.openxmlformats.org/package/2006/relationships">
  <Relationship Id="rId1" Type="http://schemas.openxmlformats.org/officeDocument/2006/relationships/oleObject" TargetMode="External" Target="&#24037;&#20316;&#31807;1"/>
  <Relationship Id="rId2" Type="http://schemas.openxmlformats.org/officeDocument/2006/relationships/chartUserShapes" Target="../drawings/drawing2.xml"/>
</Relationships>

</file>

<file path=word/charts/_rels/chart3.xml.rels><?xml version="1.0" encoding="UTF-8"?>

<Relationships xmlns="http://schemas.openxmlformats.org/package/2006/relationships">
  <Relationship Id="rId1" Type="http://schemas.openxmlformats.org/officeDocument/2006/relationships/oleObject" TargetMode="External" Target="&#24037;&#20316;&#31807;1"/>
  <Relationship Id="rId2" Type="http://schemas.openxmlformats.org/officeDocument/2006/relationships/chartUserShapes" Target="../drawings/drawing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151081355393"/>
          <c:y val="0.178925789505228"/>
          <c:w val="0.898617511520737"/>
          <c:h val="0.742150333016178"/>
        </c:manualLayout>
      </c:layout>
      <c:pieChart>
        <c:varyColors val="1"/>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noFill/>
    <a:ln w="9525" cap="flat" cmpd="sng" algn="ctr">
      <a:noFill/>
      <a:prstDash val="solid"/>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151081355393"/>
          <c:y val="0.178925789505228"/>
          <c:w val="0.898617511520737"/>
          <c:h val="0.742150333016178"/>
        </c:manualLayout>
      </c:layout>
      <c:pieChart>
        <c:varyColors val="1"/>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noFill/>
    <a:ln w="9525" cap="flat" cmpd="sng" algn="ctr">
      <a:noFill/>
      <a:prstDash val="solid"/>
      <a:round/>
    </a:ln>
    <a:effectLst/>
  </c:spPr>
  <c:txPr>
    <a:bodyPr/>
    <a:lstStyle/>
    <a:p>
      <a:pPr algn="ct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151081355393"/>
          <c:y val="0.178925789505228"/>
          <c:w val="0.898617511520737"/>
          <c:h val="0.742150333016178"/>
        </c:manualLayout>
      </c:layout>
      <c:pieChart>
        <c:varyColors val="1"/>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noFill/>
    <a:ln w="0" cap="flat" cmpd="sng" algn="ctr">
      <a:noFill/>
      <a:prstDash val="solid"/>
      <a:round/>
    </a:ln>
    <a:effectLst/>
  </c:spPr>
  <c:txPr>
    <a:bodyPr/>
    <a:lstStyle/>
    <a:p>
      <a:pPr>
        <a:defRPr lang="zh-CN"/>
      </a:pPr>
    </a:p>
  </c:txPr>
  <c:externalData r:id="rId1">
    <c:autoUpdate val="0"/>
  </c:externalData>
  <c:userShapes r:id="rId2"/>
</c:chartSpace>
</file>

<file path=word/drawings/_rels/drawing1.xml.rels><?xml version="1.0" encoding="UTF-8"?>

<Relationships xmlns="http://schemas.openxmlformats.org/package/2006/relationships">
  <Relationship Id="rId1" Type="http://schemas.openxmlformats.org/officeDocument/2006/relationships/image" Target="../media/image6.png"/>
</Relationships>

</file>

<file path=word/drawings/_rels/drawing2.xml.rels><?xml version="1.0" encoding="UTF-8"?>

<Relationships xmlns="http://schemas.openxmlformats.org/package/2006/relationships">
  <Relationship Id="rId1" Type="http://schemas.openxmlformats.org/officeDocument/2006/relationships/image" Target="../media/image7.png"/>
</Relationships>

</file>

<file path=word/drawings/_rels/drawing3.xml.rels><?xml version="1.0" encoding="UTF-8"?>

<Relationships xmlns="http://schemas.openxmlformats.org/package/2006/relationships">
  <Relationship Id="rId1" Type="http://schemas.openxmlformats.org/officeDocument/2006/relationships/image" Target="../media/image8.png"/>
</Relationships>

</file>

<file path=word/drawings/drawing1.xml><?xml version="1.0" encoding="utf-8"?>
<c:userShapes xmlns:c="http://schemas.openxmlformats.org/drawingml/2006/chart">
  <cdr:relSizeAnchor xmlns:cdr="http://schemas.openxmlformats.org/drawingml/2006/chartDrawing">
    <cdr:from>
      <cdr:x>0</cdr:x>
      <cdr:y>0</cdr:y>
    </cdr:from>
    <cdr:to>
      <cdr:x>1</cdr:x>
      <cdr:y>0.97447</cdr:y>
    </cdr:to>
    <cdr:pic xmlns:a="http://schemas.openxmlformats.org/drawingml/2006/main">
      <cdr:nvPicPr>
        <cdr:cNvPr id="2" name="图片 1"/>
        <cdr:cNvPicPr/>
      </cdr:nvPicPr>
      <cdr:blipFill>
        <a:blip xmlns:r="http://schemas.openxmlformats.org/officeDocument/2006/relationships" r:embed="rId1"/>
        <a:srcRect t="4680" b="2435"/>
        <a:stretch>
          <a:fillRect/>
        </a:stretch>
      </cdr:blipFill>
      <cdr:spPr>
        <a:xfrm>
          <a:off x="0" y="0"/>
          <a:ext cx="4867275" cy="2181225"/>
        </a:xfrm>
        <a:prstGeom prst="rect">
          <a:avLst/>
        </a:prstGeom>
        <a:ln cmpd="sng">
          <a:noFill/>
        </a:ln>
        <a:effectLst/>
      </cdr:spPr>
    </cdr:pic>
  </cdr:relSizeAnchor>
</c:userShapes>
</file>

<file path=word/drawings/drawing2.xml><?xml version="1.0" encoding="utf-8"?>
<c:userShapes xmlns:c="http://schemas.openxmlformats.org/drawingml/2006/chart">
  <cdr:relSizeAnchor xmlns:cdr="http://schemas.openxmlformats.org/drawingml/2006/chartDrawing">
    <cdr:from>
      <cdr:x>0.01159</cdr:x>
      <cdr:y>0.08059</cdr:y>
    </cdr:from>
    <cdr:to>
      <cdr:x>0.97652</cdr:x>
      <cdr:y>0.9617</cdr:y>
    </cdr:to>
    <cdr:pic xmlns:a="http://schemas.openxmlformats.org/drawingml/2006/main">
      <cdr:nvPicPr>
        <cdr:cNvPr id="2" name="图片 1"/>
        <cdr:cNvPicPr/>
      </cdr:nvPicPr>
      <cdr:blipFill>
        <a:blip xmlns:r="http://schemas.openxmlformats.org/officeDocument/2006/relationships" r:embed="rId1">
          <a:extLst>
            <a:ext uri="{28A0092B-C50C-407E-A947-70E740481C1C}">
              <a14:useLocalDpi xmlns:a14="http://schemas.microsoft.com/office/drawing/2010/main" val="0"/>
            </a:ext>
          </a:extLst>
        </a:blip>
        <a:srcRect/>
        <a:stretch>
          <a:fillRect/>
        </a:stretch>
      </cdr:blipFill>
      <cdr:spPr>
        <a:xfrm>
          <a:off x="56412" y="209549"/>
          <a:ext cx="4696563" cy="2291183"/>
        </a:xfrm>
        <a:prstGeom prst="rect">
          <a:avLst/>
        </a:prstGeom>
        <a:noFill/>
        <a:ln>
          <a:noFill/>
        </a:ln>
      </cdr:spPr>
    </cdr:pic>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0.9759</cdr:x>
      <cdr:y>0.95455</cdr:y>
    </cdr:to>
    <cdr:pic xmlns:a="http://schemas.openxmlformats.org/drawingml/2006/main">
      <cdr:nvPicPr>
        <cdr:cNvPr id="2" name="图片 1"/>
        <cdr:cNvPicPr/>
      </cdr:nvPicPr>
      <cdr:blipFill>
        <a:blip xmlns:r="http://schemas.openxmlformats.org/officeDocument/2006/relationships" r:embed="rId1"/>
        <a:srcRect r="2410" b="4546"/>
        <a:stretch>
          <a:fillRect/>
        </a:stretch>
      </cdr:blipFill>
      <cdr:spPr>
        <a:xfrm>
          <a:off x="0" y="0"/>
          <a:ext cx="3086100" cy="1400175"/>
        </a:xfrm>
        <a:prstGeom prst="rect">
          <a:avLst/>
        </a:prstGeom>
      </cdr:spPr>
    </cdr:pic>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10042-C23A-4CD1-B881-453F7A26D6A4}">
  <ds:schemaRefs/>
</ds:datastoreItem>
</file>

<file path=docProps/app.xml><?xml version="1.0" encoding="utf-8"?>
<Properties xmlns="http://schemas.openxmlformats.org/officeDocument/2006/extended-properties" xmlns:vt="http://schemas.openxmlformats.org/officeDocument/2006/docPropsVTypes">
  <Template>Normal</Template>
  <Pages>9</Pages>
  <Words>5962</Words>
  <Characters>7911</Characters>
  <Lines>236</Lines>
  <Paragraphs>114</Paragraphs>
  <TotalTime>0</TotalTime>
  <ScaleCrop>false</ScaleCrop>
  <LinksUpToDate>false</LinksUpToDate>
  <CharactersWithSpaces>8310</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2019-03-08T02:16:00Z</dcterms:created>
  <dc:creator>Owner</dc:creator>
  <lastModifiedBy>HH</lastModifiedBy>
  <lastPrinted>2019-03-08T02:16:00Z</lastPrinted>
  <dcterms:modified xsi:type="dcterms:W3CDTF">2019-09-20T02:07:49Z</dcterms:modified>
  <revision>216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