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A8" w:rsidRDefault="008008D2">
      <w:pPr>
        <w:jc w:val="center"/>
        <w:rPr>
          <w:rFonts w:asciiTheme="majorEastAsia" w:eastAsiaTheme="majorEastAsia" w:hAnsiTheme="majorEastAsia"/>
          <w:b/>
          <w:sz w:val="24"/>
          <w:szCs w:val="24"/>
        </w:rPr>
      </w:pPr>
      <w:r>
        <w:rPr>
          <w:rFonts w:ascii="黑体" w:eastAsia="黑体" w:hAnsi="黑体" w:hint="eastAsia"/>
          <w:b/>
          <w:sz w:val="32"/>
          <w:szCs w:val="32"/>
        </w:rPr>
        <w:t>资源驱动下的北京乡村旅游特色发展策略研究</w:t>
      </w:r>
      <w:r>
        <w:rPr>
          <w:rStyle w:val="a8"/>
          <w:rFonts w:asciiTheme="majorEastAsia" w:eastAsiaTheme="majorEastAsia" w:hAnsiTheme="majorEastAsia"/>
          <w:b/>
          <w:sz w:val="24"/>
          <w:szCs w:val="24"/>
        </w:rPr>
        <w:footnoteReference w:id="2"/>
      </w:r>
    </w:p>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杨培玉</w:t>
      </w:r>
    </w:p>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（北京城市学院  北京  100083）</w:t>
      </w:r>
    </w:p>
    <w:p w:rsidR="00A264A8" w:rsidRDefault="00A264A8">
      <w:pPr>
        <w:spacing w:line="360" w:lineRule="auto"/>
        <w:jc w:val="center"/>
        <w:rPr>
          <w:rFonts w:asciiTheme="majorEastAsia" w:eastAsiaTheme="majorEastAsia" w:hAnsiTheme="majorEastAsia"/>
          <w:szCs w:val="21"/>
        </w:rPr>
      </w:pPr>
    </w:p>
    <w:p w:rsidR="00A264A8" w:rsidRDefault="008008D2">
      <w:pPr>
        <w:spacing w:line="400" w:lineRule="exact"/>
        <w:ind w:firstLineChars="200" w:firstLine="422"/>
        <w:rPr>
          <w:rFonts w:asciiTheme="majorEastAsia" w:eastAsiaTheme="majorEastAsia" w:hAnsiTheme="majorEastAsia"/>
          <w:szCs w:val="21"/>
        </w:rPr>
      </w:pPr>
      <w:r>
        <w:rPr>
          <w:rFonts w:asciiTheme="majorEastAsia" w:eastAsiaTheme="majorEastAsia" w:hAnsiTheme="majorEastAsia" w:hint="eastAsia"/>
          <w:b/>
          <w:szCs w:val="21"/>
        </w:rPr>
        <w:t>摘要：</w:t>
      </w:r>
      <w:r>
        <w:rPr>
          <w:rFonts w:asciiTheme="majorEastAsia" w:eastAsiaTheme="majorEastAsia" w:hAnsiTheme="majorEastAsia" w:hint="eastAsia"/>
          <w:szCs w:val="21"/>
        </w:rPr>
        <w:t>乡村旅游是北京市旅游委重点扶持发展的旅游项目之一，是理论研究和实践探索的重要内容。本文在阐述北京乡村旅游发展概况的基础上，全面分析了北京乡村旅游发展所依托的资源类型及其发展现状，并以资源为驱动提出了相应的发展策略。</w:t>
      </w:r>
    </w:p>
    <w:p w:rsidR="00A264A8" w:rsidRDefault="008008D2">
      <w:pPr>
        <w:spacing w:line="400" w:lineRule="exact"/>
        <w:ind w:firstLineChars="196" w:firstLine="413"/>
        <w:jc w:val="left"/>
        <w:rPr>
          <w:rFonts w:asciiTheme="majorEastAsia" w:eastAsiaTheme="majorEastAsia" w:hAnsiTheme="majorEastAsia"/>
          <w:szCs w:val="21"/>
        </w:rPr>
      </w:pPr>
      <w:r>
        <w:rPr>
          <w:rFonts w:asciiTheme="majorEastAsia" w:eastAsiaTheme="majorEastAsia" w:hAnsiTheme="majorEastAsia" w:hint="eastAsia"/>
          <w:b/>
          <w:szCs w:val="21"/>
        </w:rPr>
        <w:t>关键词：</w:t>
      </w:r>
      <w:r>
        <w:rPr>
          <w:rFonts w:asciiTheme="majorEastAsia" w:eastAsiaTheme="majorEastAsia" w:hAnsiTheme="majorEastAsia" w:hint="eastAsia"/>
          <w:szCs w:val="21"/>
        </w:rPr>
        <w:t>北京；乡村旅游；资源驱动；发展策略</w:t>
      </w:r>
    </w:p>
    <w:p w:rsidR="00A264A8" w:rsidRDefault="00A264A8">
      <w:pPr>
        <w:spacing w:line="400" w:lineRule="exact"/>
        <w:ind w:firstLineChars="196" w:firstLine="413"/>
        <w:jc w:val="left"/>
        <w:rPr>
          <w:rFonts w:asciiTheme="majorEastAsia" w:eastAsiaTheme="majorEastAsia" w:hAnsiTheme="majorEastAsia"/>
          <w:b/>
          <w:szCs w:val="21"/>
        </w:rPr>
      </w:pPr>
    </w:p>
    <w:p w:rsidR="00A264A8" w:rsidRDefault="008008D2">
      <w:pPr>
        <w:spacing w:line="400" w:lineRule="exact"/>
        <w:ind w:firstLineChars="196" w:firstLine="47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一、北京乡村旅游发展概况</w:t>
      </w:r>
    </w:p>
    <w:p w:rsidR="00A264A8" w:rsidRDefault="008008D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北京市乡村旅游自上世纪90年代末兴起后，历经自发发展（</w:t>
      </w:r>
      <w:r>
        <w:rPr>
          <w:rFonts w:asciiTheme="majorEastAsia" w:eastAsiaTheme="majorEastAsia" w:hAnsiTheme="majorEastAsia"/>
          <w:szCs w:val="21"/>
        </w:rPr>
        <w:t>1998</w:t>
      </w:r>
      <w:r>
        <w:rPr>
          <w:rFonts w:asciiTheme="majorEastAsia" w:eastAsiaTheme="majorEastAsia" w:hAnsiTheme="majorEastAsia" w:hint="eastAsia"/>
          <w:szCs w:val="21"/>
        </w:rPr>
        <w:t>年以前）、数量扩张（</w:t>
      </w:r>
      <w:r>
        <w:rPr>
          <w:rFonts w:asciiTheme="majorEastAsia" w:eastAsiaTheme="majorEastAsia" w:hAnsiTheme="majorEastAsia"/>
          <w:szCs w:val="21"/>
        </w:rPr>
        <w:t>1999</w:t>
      </w:r>
      <w:r>
        <w:rPr>
          <w:rFonts w:asciiTheme="majorEastAsia" w:eastAsiaTheme="majorEastAsia" w:hAnsiTheme="majorEastAsia" w:hint="eastAsia"/>
          <w:szCs w:val="21"/>
        </w:rPr>
        <w:t>年至</w:t>
      </w:r>
      <w:r>
        <w:rPr>
          <w:rFonts w:asciiTheme="majorEastAsia" w:eastAsiaTheme="majorEastAsia" w:hAnsiTheme="majorEastAsia"/>
          <w:szCs w:val="21"/>
        </w:rPr>
        <w:t>2002</w:t>
      </w:r>
      <w:r>
        <w:rPr>
          <w:rFonts w:asciiTheme="majorEastAsia" w:eastAsiaTheme="majorEastAsia" w:hAnsiTheme="majorEastAsia" w:hint="eastAsia"/>
          <w:szCs w:val="21"/>
        </w:rPr>
        <w:t>年）、规范发展（</w:t>
      </w:r>
      <w:r>
        <w:rPr>
          <w:rFonts w:asciiTheme="majorEastAsia" w:eastAsiaTheme="majorEastAsia" w:hAnsiTheme="majorEastAsia"/>
          <w:szCs w:val="21"/>
        </w:rPr>
        <w:t>2003</w:t>
      </w:r>
      <w:r>
        <w:rPr>
          <w:rFonts w:asciiTheme="majorEastAsia" w:eastAsiaTheme="majorEastAsia" w:hAnsiTheme="majorEastAsia" w:hint="eastAsia"/>
          <w:szCs w:val="21"/>
        </w:rPr>
        <w:t>年至</w:t>
      </w:r>
      <w:r>
        <w:rPr>
          <w:rFonts w:asciiTheme="majorEastAsia" w:eastAsiaTheme="majorEastAsia" w:hAnsiTheme="majorEastAsia"/>
          <w:szCs w:val="21"/>
        </w:rPr>
        <w:t>2006</w:t>
      </w:r>
      <w:r>
        <w:rPr>
          <w:rFonts w:asciiTheme="majorEastAsia" w:eastAsiaTheme="majorEastAsia" w:hAnsiTheme="majorEastAsia" w:hint="eastAsia"/>
          <w:szCs w:val="21"/>
        </w:rPr>
        <w:t>年）、品质提升（</w:t>
      </w:r>
      <w:r>
        <w:rPr>
          <w:rFonts w:asciiTheme="majorEastAsia" w:eastAsiaTheme="majorEastAsia" w:hAnsiTheme="majorEastAsia"/>
          <w:szCs w:val="21"/>
        </w:rPr>
        <w:t>2007</w:t>
      </w:r>
      <w:r>
        <w:rPr>
          <w:rFonts w:asciiTheme="majorEastAsia" w:eastAsiaTheme="majorEastAsia" w:hAnsiTheme="majorEastAsia" w:hint="eastAsia"/>
          <w:szCs w:val="21"/>
        </w:rPr>
        <w:t>年至今）四个发展阶段，已经完成了从自发发展向自觉发展、从规模发展向内涵发展的过渡，走出了一条多元化、复合化、国际化、标准化、特色化的“五化”发展道路，形成了独具特色和魅力的“首都乡村旅游发展模式”，走在了我国乡村旅游发展的前列，为我国乡村旅游的发展提供了经验和借鉴。</w:t>
      </w:r>
    </w:p>
    <w:p w:rsidR="00A264A8" w:rsidRDefault="008008D2">
      <w:pPr>
        <w:spacing w:line="400" w:lineRule="exact"/>
        <w:ind w:firstLineChars="196" w:firstLine="47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二、北京乡村旅游发展依托的资源类型</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乡村旅游资源是乡村旅游开发的出发点，是乡村旅游特色开发的依据，是市场开发与培育的着眼点，以资源为驱动进行乡村旅游特色开发是打造乡村旅游品牌的关键。北京乡村旅游资源类型既有单一型的，也有复合型的，但总体来说，可归纳为以下几种类型。</w:t>
      </w:r>
    </w:p>
    <w:p w:rsidR="00A264A8" w:rsidRDefault="008008D2">
      <w:pPr>
        <w:spacing w:line="400" w:lineRule="exact"/>
        <w:ind w:firstLineChars="150" w:firstLine="316"/>
        <w:jc w:val="left"/>
        <w:rPr>
          <w:rFonts w:asciiTheme="majorEastAsia" w:eastAsiaTheme="majorEastAsia" w:hAnsiTheme="majorEastAsia"/>
          <w:b/>
          <w:szCs w:val="21"/>
        </w:rPr>
      </w:pPr>
      <w:r>
        <w:rPr>
          <w:rFonts w:asciiTheme="majorEastAsia" w:eastAsiaTheme="majorEastAsia" w:hAnsiTheme="majorEastAsia" w:hint="eastAsia"/>
          <w:b/>
          <w:szCs w:val="21"/>
        </w:rPr>
        <w:t>（一）知名景点项目依托型</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该类型是指乡村本身紧邻某知名景点、景区或有影响力的大型旅游项目活动区。这些乡村具备了发展旅游的 “天时、地利”，并借势开展相关旅游服务接待活动。如怀柔区的卢庄村紧邻红螺寺、慕田峪村紧邻慕田峪长城、昌平区的居庸关村紧邻居庸关长城、房山区的十渡镇紧邻十渡风景区、密云县的遥桥峪村紧邻高山滑水场等均属于此类型。其特点：一是方便的交通支持，二是充足的客源保障，三是较低的宣传成本，四是配套的相关服务。</w:t>
      </w:r>
    </w:p>
    <w:p w:rsidR="00A264A8" w:rsidRDefault="008008D2">
      <w:pPr>
        <w:spacing w:line="400" w:lineRule="exact"/>
        <w:ind w:firstLineChars="150" w:firstLine="316"/>
        <w:jc w:val="left"/>
        <w:rPr>
          <w:rFonts w:asciiTheme="majorEastAsia" w:eastAsiaTheme="majorEastAsia" w:hAnsiTheme="majorEastAsia"/>
          <w:b/>
          <w:szCs w:val="21"/>
        </w:rPr>
      </w:pPr>
      <w:r>
        <w:rPr>
          <w:rFonts w:asciiTheme="majorEastAsia" w:eastAsiaTheme="majorEastAsia" w:hAnsiTheme="majorEastAsia" w:hint="eastAsia"/>
          <w:b/>
          <w:szCs w:val="21"/>
        </w:rPr>
        <w:t>（二）自然养生山水依托型</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该类型是指乡村所处环境优美、气候怡人，依山或者傍水，是天然氧吧、养生之地。这些乡村具备了良好的生态环境，以生态环境作为旅游吸引物来吸引游客，进行服务接待。如密云县的石塘路村、怀柔区的夜渤海、昌平区的郑各庄村、昌平区的香堂村、昌平区的羊台子村、延庆县的秀水湾等均属于此类型。其特点：一是有良好的生态资源，二是要有完善的基础设施，三是要有丰富的滞留活动的组织与策划。</w:t>
      </w:r>
    </w:p>
    <w:p w:rsidR="00A264A8" w:rsidRDefault="008008D2">
      <w:pPr>
        <w:spacing w:line="400" w:lineRule="exact"/>
        <w:ind w:firstLineChars="150" w:firstLine="316"/>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（三）历史民俗文化依托型</w:t>
      </w:r>
    </w:p>
    <w:p w:rsidR="00A264A8" w:rsidRDefault="008008D2">
      <w:pPr>
        <w:spacing w:line="400" w:lineRule="exact"/>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该类型是指乡村在发展进程中留下了丰富的历史或民俗的文物、遗迹、古建及各类历史或民俗活动。这类资源具有典型的历史性、民族性、地域性、艺术性、生活化和参与性的特点，具有历史考察、文化教育、审美欣赏的重要价值。如门头沟区的爨底下村、碣石村、昌平区长峪城村、西贯市村、密云县遥桥峪村、古北口河西村、怀柔区的七道梁正白旗村、老西沟镶红旗村、大兴区的巴园子村、延庆县岔道村等均属于此类型。其特点：一是历史文化悠久、民族风情浓厚，二是开发与保护结合、审美与教育并重。</w:t>
      </w:r>
    </w:p>
    <w:p w:rsidR="00A264A8" w:rsidRDefault="008008D2">
      <w:pPr>
        <w:spacing w:line="400" w:lineRule="exact"/>
        <w:ind w:firstLineChars="150" w:firstLine="316"/>
        <w:jc w:val="left"/>
        <w:rPr>
          <w:rFonts w:asciiTheme="majorEastAsia" w:eastAsiaTheme="majorEastAsia" w:hAnsiTheme="majorEastAsia"/>
          <w:b/>
          <w:szCs w:val="21"/>
        </w:rPr>
      </w:pPr>
      <w:r>
        <w:rPr>
          <w:rFonts w:asciiTheme="majorEastAsia" w:eastAsiaTheme="majorEastAsia" w:hAnsiTheme="majorEastAsia" w:hint="eastAsia"/>
          <w:b/>
          <w:szCs w:val="21"/>
        </w:rPr>
        <w:t>（四）农产果品采摘依托型</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该类型是指乡村经济发展所依托的农产果品种植与销售以及衍生的各类文化节庆活动。这些乡村以农产果品种植、采摘与销售为主导产业，通过举办或组织相关文化活动来吸引游客，并进行相应的乡村旅游接待。如平谷区北寨村的红杏采摘、门头沟区孟悟村的京白梨采摘以及各类农业采摘观光园等均属于此类型。其特点：一是具有大型的农产果品采摘园，二是形成了固定的文化节庆活动，三是有配套的旅游接待设施，四是有相应的活动策划与组织。</w:t>
      </w:r>
    </w:p>
    <w:p w:rsidR="00A264A8" w:rsidRDefault="008008D2">
      <w:pPr>
        <w:spacing w:line="400" w:lineRule="exact"/>
        <w:ind w:firstLineChars="150" w:firstLine="316"/>
        <w:jc w:val="left"/>
        <w:rPr>
          <w:rFonts w:asciiTheme="majorEastAsia" w:eastAsiaTheme="majorEastAsia" w:hAnsiTheme="majorEastAsia"/>
          <w:b/>
          <w:szCs w:val="21"/>
        </w:rPr>
      </w:pPr>
      <w:r>
        <w:rPr>
          <w:rFonts w:asciiTheme="majorEastAsia" w:eastAsiaTheme="majorEastAsia" w:hAnsiTheme="majorEastAsia" w:hint="eastAsia"/>
          <w:b/>
          <w:szCs w:val="21"/>
        </w:rPr>
        <w:t>（五）地方特色餐饮依托型</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该类型是指乡村本身所具有的或正在开发的符合当地文化背景和物产特点的特色餐饮。这些乡村以品牌化的特色餐饮作为吸引游客的主要手段，以餐饮接待为主，其它接待为辅。如延庆县柳沟的豆腐宴、怀柔区的虹鳟鱼、密云县的生态渔村、怀柔区卢庄村正在集中打造的葫芦宴、昌平区居庸关村正在打造的四季养生宴等均属于此类型。其特点：一是特色餐饮契合了当地传统饮食文化，形成了一定的品牌影响力，二是具备便利的交通条件，三是投入小，经营难度低，四是有良好的卫生安全保障。</w:t>
      </w:r>
    </w:p>
    <w:p w:rsidR="00A264A8" w:rsidRDefault="008008D2">
      <w:pPr>
        <w:spacing w:line="400" w:lineRule="exact"/>
        <w:ind w:firstLineChars="196" w:firstLine="47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三、北京乡村旅游发展现状分析</w:t>
      </w:r>
    </w:p>
    <w:p w:rsidR="00A264A8" w:rsidRDefault="008008D2">
      <w:pPr>
        <w:spacing w:line="400" w:lineRule="exact"/>
        <w:jc w:val="left"/>
        <w:rPr>
          <w:rFonts w:asciiTheme="majorEastAsia" w:eastAsiaTheme="majorEastAsia" w:hAnsiTheme="majorEastAsia"/>
          <w:b/>
          <w:szCs w:val="21"/>
        </w:rPr>
      </w:pPr>
      <w:r>
        <w:rPr>
          <w:rFonts w:asciiTheme="majorEastAsia" w:eastAsiaTheme="majorEastAsia" w:hAnsiTheme="majorEastAsia" w:hint="eastAsia"/>
          <w:b/>
          <w:szCs w:val="21"/>
        </w:rPr>
        <w:t xml:space="preserve">    （一）北京乡村旅游发展现状</w:t>
      </w:r>
    </w:p>
    <w:p w:rsidR="00A264A8" w:rsidRDefault="008008D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北京乡村旅游经过近20年的发展，发展规模日益壮大，旅游品质不断提升，旅游业态趋于丰富，旅游标准走向规范，经营模式日趋多样，旅游特色更加突出。目前，北京乡村旅游呈现出多元发展与规范发展并举、品质提升与特色发展并进的局面，已经成为北京旅游产业的重要组成部分。</w:t>
      </w:r>
    </w:p>
    <w:p w:rsidR="00A264A8" w:rsidRDefault="008008D2">
      <w:pPr>
        <w:spacing w:line="40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Tahoma" w:hint="eastAsia"/>
          <w:kern w:val="0"/>
          <w:szCs w:val="21"/>
        </w:rPr>
        <w:t>“十一五”期间，北京市</w:t>
      </w:r>
      <w:r>
        <w:rPr>
          <w:rFonts w:asciiTheme="majorEastAsia" w:eastAsiaTheme="majorEastAsia" w:hAnsiTheme="majorEastAsia" w:hint="eastAsia"/>
          <w:szCs w:val="21"/>
        </w:rPr>
        <w:t>打造出乡村酒店、国际驿站、采摘篱园、生态渔村、休闲农庄、山水人家、养生山吧、民族风苑、葡萄酒庄、汽车营地等十大乡村旅游新业态。“十二五”期间，北京市以开发高端、特色旅游产品为重点任务，全面提升乡村旅游，</w:t>
      </w:r>
      <w:r>
        <w:rPr>
          <w:rFonts w:asciiTheme="majorEastAsia" w:eastAsiaTheme="majorEastAsia" w:hAnsiTheme="majorEastAsia" w:cs="宋体" w:hint="eastAsia"/>
          <w:kern w:val="0"/>
          <w:szCs w:val="21"/>
        </w:rPr>
        <w:t>坚持一区（县）一色、一沟（村）一品的乡村旅游发展道路，大力发展新型乡村生态旅游，引导乡村旅游国际化发展。近年来，北京乡村旅游发展迅速，各类乡村旅游统计指标均呈现正增长的趋势（详见表1）。根据北京市统计局、国家统计局北京调查总队统计，截至2015年底，乡村旅游接待户1.7万户，同比增加240户，从业人员6.9万人。接待乡村旅游人数</w:t>
      </w:r>
      <w:r>
        <w:rPr>
          <w:rFonts w:ascii="宋体" w:eastAsia="宋体" w:hAnsi="宋体" w:cs="宋体" w:hint="eastAsia"/>
          <w:color w:val="333333"/>
          <w:kern w:val="0"/>
          <w:szCs w:val="21"/>
        </w:rPr>
        <w:t>4043</w:t>
      </w:r>
      <w:r>
        <w:rPr>
          <w:rFonts w:asciiTheme="majorEastAsia" w:eastAsiaTheme="majorEastAsia" w:hAnsiTheme="majorEastAsia" w:cs="宋体" w:hint="eastAsia"/>
          <w:kern w:val="0"/>
          <w:szCs w:val="21"/>
        </w:rPr>
        <w:t>万人次，同比增长5.7%；乡村旅游收入39.2亿元，同比增长8.3%。北京市旅游发展委员会认定市级</w:t>
      </w:r>
      <w:r>
        <w:rPr>
          <w:rFonts w:asciiTheme="majorEastAsia" w:eastAsiaTheme="majorEastAsia" w:hAnsiTheme="majorEastAsia" w:cs="宋体" w:hint="eastAsia"/>
          <w:kern w:val="0"/>
          <w:szCs w:val="21"/>
        </w:rPr>
        <w:lastRenderedPageBreak/>
        <w:t>民俗村227个，共9970户。</w:t>
      </w:r>
    </w:p>
    <w:p w:rsidR="00A264A8" w:rsidRDefault="00A264A8">
      <w:pPr>
        <w:jc w:val="center"/>
        <w:rPr>
          <w:rFonts w:asciiTheme="majorEastAsia" w:eastAsiaTheme="majorEastAsia" w:hAnsiTheme="majorEastAsia"/>
          <w:b/>
          <w:szCs w:val="21"/>
        </w:rPr>
      </w:pPr>
    </w:p>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表1 2010-2015年北京乡村旅游发展指标一览表</w:t>
      </w:r>
    </w:p>
    <w:tbl>
      <w:tblPr>
        <w:tblStyle w:val="a9"/>
        <w:tblW w:w="8364" w:type="dxa"/>
        <w:tblInd w:w="108" w:type="dxa"/>
        <w:tblBorders>
          <w:left w:val="none" w:sz="0" w:space="0" w:color="auto"/>
          <w:right w:val="none" w:sz="0" w:space="0" w:color="auto"/>
          <w:insideV w:val="none" w:sz="0" w:space="0" w:color="auto"/>
        </w:tblBorders>
        <w:tblLayout w:type="fixed"/>
        <w:tblLook w:val="04A0"/>
      </w:tblPr>
      <w:tblGrid>
        <w:gridCol w:w="1045"/>
        <w:gridCol w:w="1046"/>
        <w:gridCol w:w="1045"/>
        <w:gridCol w:w="1046"/>
        <w:gridCol w:w="1045"/>
        <w:gridCol w:w="1046"/>
        <w:gridCol w:w="1045"/>
        <w:gridCol w:w="1046"/>
      </w:tblGrid>
      <w:tr w:rsidR="00A264A8">
        <w:tc>
          <w:tcPr>
            <w:tcW w:w="1045" w:type="dxa"/>
          </w:tcPr>
          <w:p w:rsidR="00A264A8" w:rsidRDefault="0058139C">
            <w:pPr>
              <w:ind w:leftChars="102" w:left="214" w:firstLineChars="50" w:firstLine="105"/>
              <w:jc w:val="left"/>
              <w:rPr>
                <w:rFonts w:asciiTheme="majorEastAsia" w:eastAsiaTheme="majorEastAsia" w:hAnsiTheme="majorEastAsia"/>
                <w:szCs w:val="21"/>
              </w:rPr>
            </w:pPr>
            <w:r>
              <w:rPr>
                <w:rFonts w:asciiTheme="majorEastAsia" w:eastAsiaTheme="majorEastAsia" w:hAnsiTheme="majorEastAsia"/>
                <w:szCs w:val="21"/>
              </w:rPr>
              <w:pict>
                <v:shapetype id="_x0000_t32" coordsize="21600,21600" o:spt="32" o:oned="t" path="m,l21600,21600e" filled="f">
                  <v:path arrowok="t" fillok="f" o:connecttype="none"/>
                  <o:lock v:ext="edit" shapetype="t"/>
                </v:shapetype>
                <v:shape id="_x0000_s1168" type="#_x0000_t32" style="position:absolute;left:0;text-align:left;margin-left:-3pt;margin-top:1.3pt;width:47.1pt;height:75.75pt;z-index:251699200" o:connectortype="straight"/>
              </w:pict>
            </w:r>
            <w:r w:rsidR="008008D2">
              <w:rPr>
                <w:rFonts w:asciiTheme="majorEastAsia" w:eastAsiaTheme="majorEastAsia" w:hAnsiTheme="majorEastAsia" w:hint="eastAsia"/>
                <w:szCs w:val="21"/>
              </w:rPr>
              <w:t>项目</w:t>
            </w:r>
          </w:p>
          <w:p w:rsidR="00A264A8" w:rsidRDefault="00A264A8">
            <w:pPr>
              <w:jc w:val="left"/>
              <w:rPr>
                <w:rFonts w:asciiTheme="majorEastAsia" w:eastAsiaTheme="majorEastAsia" w:hAnsiTheme="majorEastAsia"/>
                <w:szCs w:val="21"/>
              </w:rPr>
            </w:pPr>
          </w:p>
          <w:p w:rsidR="00A264A8" w:rsidRDefault="00A264A8">
            <w:pPr>
              <w:jc w:val="left"/>
              <w:rPr>
                <w:rFonts w:asciiTheme="majorEastAsia" w:eastAsiaTheme="majorEastAsia" w:hAnsiTheme="majorEastAsia"/>
                <w:szCs w:val="21"/>
              </w:rPr>
            </w:pPr>
          </w:p>
          <w:p w:rsidR="00A264A8" w:rsidRDefault="00A264A8">
            <w:pPr>
              <w:jc w:val="left"/>
              <w:rPr>
                <w:rFonts w:asciiTheme="majorEastAsia" w:eastAsiaTheme="majorEastAsia" w:hAnsiTheme="majorEastAsia"/>
                <w:szCs w:val="21"/>
              </w:rPr>
            </w:pPr>
          </w:p>
          <w:p w:rsidR="00A264A8" w:rsidRDefault="008008D2">
            <w:pPr>
              <w:jc w:val="left"/>
              <w:rPr>
                <w:rFonts w:asciiTheme="majorEastAsia" w:eastAsiaTheme="majorEastAsia" w:hAnsiTheme="majorEastAsia"/>
                <w:szCs w:val="21"/>
              </w:rPr>
            </w:pPr>
            <w:r>
              <w:rPr>
                <w:rFonts w:asciiTheme="majorEastAsia" w:eastAsiaTheme="majorEastAsia" w:hAnsiTheme="majorEastAsia" w:hint="eastAsia"/>
                <w:szCs w:val="21"/>
              </w:rPr>
              <w:t>年份</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乡村旅游接待户（万户）</w:t>
            </w:r>
          </w:p>
        </w:tc>
        <w:tc>
          <w:tcPr>
            <w:tcW w:w="1045" w:type="dxa"/>
            <w:vAlign w:val="center"/>
          </w:tcPr>
          <w:p w:rsidR="00A264A8" w:rsidRDefault="008008D2">
            <w:pPr>
              <w:rPr>
                <w:rFonts w:asciiTheme="majorEastAsia" w:eastAsiaTheme="majorEastAsia" w:hAnsiTheme="majorEastAsia"/>
                <w:szCs w:val="21"/>
              </w:rPr>
            </w:pPr>
            <w:r>
              <w:rPr>
                <w:rFonts w:asciiTheme="majorEastAsia" w:eastAsiaTheme="majorEastAsia" w:hAnsiTheme="majorEastAsia" w:hint="eastAsia"/>
                <w:szCs w:val="21"/>
              </w:rPr>
              <w:t>从业人员（万人）</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乡村旅游人数（万人次）</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同比增长</w:t>
            </w:r>
          </w:p>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乡村旅游收入（亿元）</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同比增长</w:t>
            </w:r>
          </w:p>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人均旅游消费（元）</w:t>
            </w:r>
          </w:p>
        </w:tc>
      </w:tr>
      <w:tr w:rsidR="00A264A8">
        <w:tc>
          <w:tcPr>
            <w:tcW w:w="1045" w:type="dxa"/>
          </w:tcPr>
          <w:p w:rsidR="00A264A8" w:rsidRDefault="008008D2">
            <w:pPr>
              <w:jc w:val="left"/>
              <w:rPr>
                <w:rFonts w:asciiTheme="majorEastAsia" w:eastAsiaTheme="majorEastAsia" w:hAnsiTheme="majorEastAsia"/>
                <w:szCs w:val="21"/>
              </w:rPr>
            </w:pPr>
            <w:r>
              <w:rPr>
                <w:rFonts w:asciiTheme="majorEastAsia" w:eastAsiaTheme="majorEastAsia" w:hAnsiTheme="majorEastAsia" w:hint="eastAsia"/>
                <w:szCs w:val="21"/>
              </w:rPr>
              <w:t>2010年</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1.4</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3328.5</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11.3</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25.1</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17.9</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75.4</w:t>
            </w:r>
          </w:p>
        </w:tc>
      </w:tr>
      <w:tr w:rsidR="00A264A8">
        <w:tc>
          <w:tcPr>
            <w:tcW w:w="1045" w:type="dxa"/>
          </w:tcPr>
          <w:p w:rsidR="00A264A8" w:rsidRDefault="008008D2">
            <w:pPr>
              <w:jc w:val="left"/>
              <w:rPr>
                <w:rFonts w:asciiTheme="majorEastAsia" w:eastAsiaTheme="majorEastAsia" w:hAnsiTheme="majorEastAsia"/>
                <w:szCs w:val="21"/>
              </w:rPr>
            </w:pPr>
            <w:r>
              <w:rPr>
                <w:rFonts w:asciiTheme="majorEastAsia" w:eastAsiaTheme="majorEastAsia" w:hAnsiTheme="majorEastAsia" w:hint="eastAsia"/>
                <w:szCs w:val="21"/>
              </w:rPr>
              <w:t>2011年</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1.5</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6.4</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3511.8</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5.5</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30.4</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20.9</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86.6</w:t>
            </w:r>
          </w:p>
        </w:tc>
      </w:tr>
      <w:tr w:rsidR="00A264A8">
        <w:tc>
          <w:tcPr>
            <w:tcW w:w="1045" w:type="dxa"/>
          </w:tcPr>
          <w:p w:rsidR="00A264A8" w:rsidRDefault="008008D2">
            <w:pPr>
              <w:jc w:val="left"/>
              <w:rPr>
                <w:rFonts w:asciiTheme="majorEastAsia" w:eastAsiaTheme="majorEastAsia" w:hAnsiTheme="majorEastAsia"/>
                <w:szCs w:val="21"/>
              </w:rPr>
            </w:pPr>
            <w:r>
              <w:rPr>
                <w:rFonts w:asciiTheme="majorEastAsia" w:eastAsiaTheme="majorEastAsia" w:hAnsiTheme="majorEastAsia" w:hint="eastAsia"/>
                <w:szCs w:val="21"/>
              </w:rPr>
              <w:t>2012年</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1.6</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6.8</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3635.7</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3.5</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35.9</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18.2</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98.7</w:t>
            </w:r>
          </w:p>
        </w:tc>
      </w:tr>
      <w:tr w:rsidR="00A264A8">
        <w:tc>
          <w:tcPr>
            <w:tcW w:w="1045" w:type="dxa"/>
          </w:tcPr>
          <w:p w:rsidR="00A264A8" w:rsidRDefault="008008D2">
            <w:pPr>
              <w:jc w:val="left"/>
              <w:rPr>
                <w:rFonts w:asciiTheme="majorEastAsia" w:eastAsiaTheme="majorEastAsia" w:hAnsiTheme="majorEastAsia"/>
                <w:szCs w:val="21"/>
              </w:rPr>
            </w:pPr>
            <w:r>
              <w:rPr>
                <w:rFonts w:asciiTheme="majorEastAsia" w:eastAsiaTheme="majorEastAsia" w:hAnsiTheme="majorEastAsia" w:hint="eastAsia"/>
                <w:szCs w:val="21"/>
              </w:rPr>
              <w:t>2013年</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1.6</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3750.9</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3.2</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37.6</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4.5</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100.2</w:t>
            </w:r>
          </w:p>
        </w:tc>
      </w:tr>
      <w:tr w:rsidR="00A264A8">
        <w:tc>
          <w:tcPr>
            <w:tcW w:w="1045" w:type="dxa"/>
          </w:tcPr>
          <w:p w:rsidR="00A264A8" w:rsidRDefault="008008D2">
            <w:pPr>
              <w:jc w:val="left"/>
              <w:rPr>
                <w:rFonts w:asciiTheme="majorEastAsia" w:eastAsiaTheme="majorEastAsia" w:hAnsiTheme="majorEastAsia"/>
                <w:szCs w:val="21"/>
              </w:rPr>
            </w:pPr>
            <w:r>
              <w:rPr>
                <w:rFonts w:asciiTheme="majorEastAsia" w:eastAsiaTheme="majorEastAsia" w:hAnsiTheme="majorEastAsia" w:hint="eastAsia"/>
                <w:szCs w:val="21"/>
              </w:rPr>
              <w:t>2014年</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1.7</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6.9</w:t>
            </w:r>
          </w:p>
        </w:tc>
        <w:tc>
          <w:tcPr>
            <w:tcW w:w="1046" w:type="dxa"/>
            <w:vAlign w:val="center"/>
          </w:tcPr>
          <w:p w:rsidR="00A264A8" w:rsidRDefault="008008D2">
            <w:pPr>
              <w:jc w:val="center"/>
              <w:rPr>
                <w:rFonts w:asciiTheme="majorEastAsia" w:eastAsiaTheme="majorEastAsia" w:hAnsiTheme="majorEastAsia"/>
                <w:szCs w:val="21"/>
              </w:rPr>
            </w:pPr>
            <w:r>
              <w:rPr>
                <w:rFonts w:ascii="宋体" w:eastAsia="宋体" w:hAnsi="宋体" w:cs="宋体" w:hint="eastAsia"/>
                <w:color w:val="333333"/>
                <w:kern w:val="0"/>
                <w:szCs w:val="21"/>
              </w:rPr>
              <w:t>3825.4</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1046" w:type="dxa"/>
            <w:vAlign w:val="center"/>
          </w:tcPr>
          <w:p w:rsidR="00A264A8" w:rsidRDefault="008008D2">
            <w:pPr>
              <w:jc w:val="center"/>
              <w:rPr>
                <w:rFonts w:asciiTheme="majorEastAsia" w:eastAsiaTheme="majorEastAsia" w:hAnsiTheme="majorEastAsia"/>
                <w:szCs w:val="21"/>
              </w:rPr>
            </w:pPr>
            <w:r>
              <w:rPr>
                <w:rFonts w:ascii="宋体" w:eastAsia="宋体" w:hAnsi="宋体" w:cs="宋体" w:hint="eastAsia"/>
                <w:color w:val="333333"/>
                <w:kern w:val="0"/>
                <w:szCs w:val="21"/>
              </w:rPr>
              <w:t>36.2</w:t>
            </w:r>
          </w:p>
        </w:tc>
        <w:tc>
          <w:tcPr>
            <w:tcW w:w="1045" w:type="dxa"/>
            <w:vAlign w:val="center"/>
          </w:tcPr>
          <w:p w:rsidR="00A264A8" w:rsidRDefault="008008D2">
            <w:pPr>
              <w:jc w:val="center"/>
              <w:rPr>
                <w:rFonts w:asciiTheme="majorEastAsia" w:eastAsiaTheme="majorEastAsia" w:hAnsiTheme="majorEastAsia"/>
                <w:szCs w:val="21"/>
              </w:rPr>
            </w:pPr>
            <w:r>
              <w:rPr>
                <w:rFonts w:ascii="宋体" w:eastAsia="宋体" w:hAnsi="宋体" w:cs="宋体" w:hint="eastAsia"/>
                <w:color w:val="333333"/>
                <w:kern w:val="0"/>
                <w:szCs w:val="21"/>
              </w:rPr>
              <w:t>-3.7</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94.6</w:t>
            </w:r>
          </w:p>
        </w:tc>
      </w:tr>
      <w:tr w:rsidR="00A264A8">
        <w:tc>
          <w:tcPr>
            <w:tcW w:w="1045" w:type="dxa"/>
          </w:tcPr>
          <w:p w:rsidR="00A264A8" w:rsidRDefault="008008D2">
            <w:pPr>
              <w:jc w:val="left"/>
              <w:rPr>
                <w:rFonts w:asciiTheme="majorEastAsia" w:eastAsiaTheme="majorEastAsia" w:hAnsiTheme="majorEastAsia"/>
                <w:szCs w:val="21"/>
              </w:rPr>
            </w:pPr>
            <w:r>
              <w:rPr>
                <w:rFonts w:asciiTheme="majorEastAsia" w:eastAsiaTheme="majorEastAsia" w:hAnsiTheme="majorEastAsia" w:hint="eastAsia"/>
                <w:szCs w:val="21"/>
              </w:rPr>
              <w:t>2015年</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1.7</w:t>
            </w:r>
          </w:p>
        </w:tc>
        <w:tc>
          <w:tcPr>
            <w:tcW w:w="1045"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6.9</w:t>
            </w:r>
          </w:p>
        </w:tc>
        <w:tc>
          <w:tcPr>
            <w:tcW w:w="1046" w:type="dxa"/>
            <w:vAlign w:val="center"/>
          </w:tcPr>
          <w:p w:rsidR="00A264A8" w:rsidRDefault="008008D2">
            <w:pPr>
              <w:jc w:val="center"/>
              <w:rPr>
                <w:rFonts w:asciiTheme="majorEastAsia" w:eastAsiaTheme="majorEastAsia" w:hAnsiTheme="majorEastAsia"/>
                <w:szCs w:val="21"/>
              </w:rPr>
            </w:pPr>
            <w:r>
              <w:rPr>
                <w:rFonts w:ascii="宋体" w:eastAsia="宋体" w:hAnsi="宋体" w:cs="宋体" w:hint="eastAsia"/>
                <w:color w:val="333333"/>
                <w:kern w:val="0"/>
                <w:szCs w:val="21"/>
              </w:rPr>
              <w:t>4043</w:t>
            </w:r>
          </w:p>
        </w:tc>
        <w:tc>
          <w:tcPr>
            <w:tcW w:w="1045" w:type="dxa"/>
            <w:vAlign w:val="center"/>
          </w:tcPr>
          <w:p w:rsidR="00A264A8" w:rsidRDefault="008008D2">
            <w:pPr>
              <w:jc w:val="center"/>
              <w:rPr>
                <w:rFonts w:asciiTheme="majorEastAsia" w:eastAsiaTheme="majorEastAsia" w:hAnsiTheme="majorEastAsia"/>
                <w:szCs w:val="21"/>
              </w:rPr>
            </w:pPr>
            <w:r>
              <w:rPr>
                <w:rFonts w:ascii="宋体" w:eastAsia="宋体" w:hAnsi="宋体" w:cs="宋体" w:hint="eastAsia"/>
                <w:color w:val="333333"/>
                <w:kern w:val="0"/>
                <w:szCs w:val="21"/>
              </w:rPr>
              <w:t>5.7</w:t>
            </w:r>
          </w:p>
        </w:tc>
        <w:tc>
          <w:tcPr>
            <w:tcW w:w="1046" w:type="dxa"/>
            <w:vAlign w:val="center"/>
          </w:tcPr>
          <w:p w:rsidR="00A264A8" w:rsidRDefault="008008D2">
            <w:pPr>
              <w:jc w:val="center"/>
              <w:rPr>
                <w:rFonts w:asciiTheme="majorEastAsia" w:eastAsiaTheme="majorEastAsia" w:hAnsiTheme="majorEastAsia"/>
                <w:szCs w:val="21"/>
              </w:rPr>
            </w:pPr>
            <w:r>
              <w:rPr>
                <w:rFonts w:ascii="宋体" w:eastAsia="宋体" w:hAnsi="宋体" w:cs="宋体" w:hint="eastAsia"/>
                <w:color w:val="333333"/>
                <w:kern w:val="0"/>
                <w:szCs w:val="21"/>
              </w:rPr>
              <w:t>39.2</w:t>
            </w:r>
          </w:p>
        </w:tc>
        <w:tc>
          <w:tcPr>
            <w:tcW w:w="1045" w:type="dxa"/>
            <w:vAlign w:val="center"/>
          </w:tcPr>
          <w:p w:rsidR="00A264A8" w:rsidRDefault="008008D2">
            <w:pPr>
              <w:jc w:val="center"/>
              <w:rPr>
                <w:rFonts w:asciiTheme="majorEastAsia" w:eastAsiaTheme="majorEastAsia" w:hAnsiTheme="majorEastAsia"/>
                <w:szCs w:val="21"/>
              </w:rPr>
            </w:pPr>
            <w:r>
              <w:rPr>
                <w:rFonts w:ascii="宋体" w:eastAsia="宋体" w:hAnsi="宋体" w:cs="宋体" w:hint="eastAsia"/>
                <w:color w:val="333333"/>
                <w:kern w:val="0"/>
                <w:szCs w:val="21"/>
              </w:rPr>
              <w:t>8.3</w:t>
            </w:r>
          </w:p>
        </w:tc>
        <w:tc>
          <w:tcPr>
            <w:tcW w:w="1046" w:type="dxa"/>
            <w:vAlign w:val="center"/>
          </w:tcPr>
          <w:p w:rsidR="00A264A8" w:rsidRDefault="008008D2">
            <w:pPr>
              <w:jc w:val="center"/>
              <w:rPr>
                <w:rFonts w:asciiTheme="majorEastAsia" w:eastAsiaTheme="majorEastAsia" w:hAnsiTheme="majorEastAsia"/>
                <w:szCs w:val="21"/>
              </w:rPr>
            </w:pPr>
            <w:r>
              <w:rPr>
                <w:rFonts w:asciiTheme="majorEastAsia" w:eastAsiaTheme="majorEastAsia" w:hAnsiTheme="majorEastAsia" w:hint="eastAsia"/>
                <w:szCs w:val="21"/>
              </w:rPr>
              <w:t>97</w:t>
            </w:r>
          </w:p>
        </w:tc>
      </w:tr>
    </w:tbl>
    <w:p w:rsidR="00A264A8" w:rsidRDefault="008008D2">
      <w:pPr>
        <w:jc w:val="center"/>
        <w:rPr>
          <w:rFonts w:asciiTheme="majorEastAsia" w:eastAsiaTheme="majorEastAsia" w:hAnsiTheme="majorEastAsia" w:cs="宋体"/>
          <w:kern w:val="0"/>
          <w:szCs w:val="21"/>
        </w:rPr>
      </w:pPr>
      <w:r>
        <w:rPr>
          <w:rFonts w:asciiTheme="majorEastAsia" w:eastAsiaTheme="majorEastAsia" w:hAnsiTheme="majorEastAsia" w:hint="eastAsia"/>
          <w:szCs w:val="21"/>
        </w:rPr>
        <w:t>资料来源：根据</w:t>
      </w:r>
      <w:r>
        <w:rPr>
          <w:rFonts w:asciiTheme="majorEastAsia" w:eastAsiaTheme="majorEastAsia" w:hAnsiTheme="majorEastAsia" w:cs="宋体" w:hint="eastAsia"/>
          <w:kern w:val="0"/>
          <w:szCs w:val="21"/>
        </w:rPr>
        <w:t>北京市统计局调查总队农调队统计整理</w:t>
      </w:r>
    </w:p>
    <w:p w:rsidR="00A264A8" w:rsidRDefault="00A264A8">
      <w:pPr>
        <w:spacing w:line="360" w:lineRule="auto"/>
        <w:ind w:firstLineChars="200" w:firstLine="422"/>
        <w:rPr>
          <w:rFonts w:asciiTheme="majorEastAsia" w:eastAsiaTheme="majorEastAsia" w:hAnsiTheme="majorEastAsia"/>
          <w:b/>
          <w:szCs w:val="21"/>
        </w:rPr>
      </w:pPr>
    </w:p>
    <w:p w:rsidR="00A264A8" w:rsidRDefault="008008D2">
      <w:pPr>
        <w:spacing w:line="400" w:lineRule="exact"/>
        <w:ind w:firstLineChars="200" w:firstLine="422"/>
        <w:rPr>
          <w:rFonts w:asciiTheme="majorEastAsia" w:eastAsiaTheme="majorEastAsia" w:hAnsiTheme="majorEastAsia"/>
          <w:b/>
          <w:szCs w:val="21"/>
        </w:rPr>
      </w:pPr>
      <w:r>
        <w:rPr>
          <w:rFonts w:asciiTheme="majorEastAsia" w:eastAsiaTheme="majorEastAsia" w:hAnsiTheme="majorEastAsia" w:hint="eastAsia"/>
          <w:b/>
          <w:szCs w:val="21"/>
        </w:rPr>
        <w:t>（二）北京乡村旅游发展存在的问题</w:t>
      </w:r>
    </w:p>
    <w:p w:rsidR="00A264A8" w:rsidRDefault="008008D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基于“三个北京”、“四个中心”、“五都”的城市战略定位，北京的乡村旅游发展还存在着较大的提升空间。很多区县乡镇乡村在发展乡村旅游时过多地依赖于传统的“三农”资源，对旅游资源的文化内涵挖掘不足，对新型的绿色、生态旅游资源的培育不够，对特色旅游资源的针对性开发不强，导致旅游资源相似性、旅游产品同质化的现象严重。</w:t>
      </w:r>
    </w:p>
    <w:p w:rsidR="00A264A8" w:rsidRDefault="008008D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因此，新一轮的北京乡村旅游开发，应植根于北京乡村旅游最原始、最真实和最接地气的乡村文化，注重“地脉、人脉、文脉”与乡村的“自然、人文、历史”相吻合，深挖北京乡村核心资源内涵，以资源为驱动，以创新为手段，强化乡村旅游资源的特色开发，促进乡村旅游发展创特、创优、创品牌。</w:t>
      </w:r>
    </w:p>
    <w:p w:rsidR="00A264A8" w:rsidRDefault="008008D2">
      <w:pPr>
        <w:spacing w:line="400" w:lineRule="exact"/>
        <w:ind w:firstLineChars="196" w:firstLine="47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四、资源驱动下的北京乡村旅游特色发展策略</w:t>
      </w:r>
    </w:p>
    <w:p w:rsidR="00A264A8" w:rsidRDefault="008008D2">
      <w:pPr>
        <w:spacing w:line="40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北京乡村旅游资源的类型决定了北京乡村旅游开发的方向和特色发展的策略。根据北京乡村旅游发展所依托的五种资源类型，加强资源驱动，特提出以下五种特色发展策略（详见图1）。</w:t>
      </w: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58139C">
      <w:pPr>
        <w:jc w:val="left"/>
        <w:rPr>
          <w:rFonts w:asciiTheme="majorEastAsia" w:eastAsiaTheme="majorEastAsia" w:hAnsiTheme="majorEastAsia"/>
          <w:sz w:val="24"/>
          <w:szCs w:val="24"/>
        </w:rPr>
      </w:pPr>
      <w:r>
        <w:rPr>
          <w:rFonts w:asciiTheme="majorEastAsia" w:eastAsiaTheme="majorEastAsia" w:hAnsiTheme="majorEastAsia"/>
          <w:sz w:val="24"/>
          <w:szCs w:val="24"/>
        </w:rPr>
        <w:lastRenderedPageBreak/>
        <w:pict>
          <v:group id="_x0000_s1169" style="position:absolute;margin-left:28pt;margin-top:8.4pt;width:359.55pt;height:241.35pt;z-index:251701248" coordorigin="2502,8205" coordsize="7191,4827">
            <v:rect id="_x0000_s1170" style="position:absolute;left:6450;top:9432;width:3243;height:3600"/>
            <v:group id="_x0000_s1171" style="position:absolute;left:2502;top:8205;width:7147;height:4827" coordorigin="2502,8205" coordsize="7147,4827">
              <v:line id="_x0000_s1172" style="position:absolute" from="9123,9927" to="9649,9927"/>
              <v:line id="_x0000_s1173" style="position:absolute" from="6472,9927" to="6998,9927"/>
              <v:line id="_x0000_s1174" style="position:absolute" from="6472,10551" to="6998,10551"/>
              <v:line id="_x0000_s1175" style="position:absolute" from="9123,10536" to="9649,10536"/>
              <v:line id="_x0000_s1176" style="position:absolute" from="6472,11175" to="6998,11175"/>
              <v:line id="_x0000_s1177" style="position:absolute" from="9123,11169" to="9649,11169"/>
              <v:line id="_x0000_s1178" style="position:absolute" from="9123,11799" to="9649,11799"/>
              <v:line id="_x0000_s1179" style="position:absolute" from="6472,11799" to="6998,11799"/>
              <v:line id="_x0000_s1180" style="position:absolute" from="9123,12423" to="9649,12423"/>
              <v:line id="_x0000_s1181" style="position:absolute" from="6472,12423" to="6998,12423"/>
              <v:rect id="_x0000_s1182" style="position:absolute;left:2502;top:9432;width:3243;height:3600"/>
              <v:line id="_x0000_s1183" style="position:absolute" from="5731,9927" to="6451,9927">
                <v:stroke endarrow="block"/>
              </v:line>
              <v:rect id="_x0000_s1184" style="position:absolute;left:2847;top:8400;width:2543;height:483">
                <v:textbox style="mso-next-textbox:#_x0000_s1184">
                  <w:txbxContent>
                    <w:p w:rsidR="00A264A8" w:rsidRDefault="008008D2">
                      <w:pPr>
                        <w:ind w:firstLineChars="343" w:firstLine="723"/>
                        <w:rPr>
                          <w:rFonts w:ascii="仿宋" w:eastAsia="仿宋" w:hAnsi="仿宋"/>
                          <w:b/>
                          <w:szCs w:val="21"/>
                        </w:rPr>
                      </w:pPr>
                      <w:r>
                        <w:rPr>
                          <w:rFonts w:ascii="仿宋" w:eastAsia="仿宋" w:hAnsi="仿宋" w:hint="eastAsia"/>
                          <w:b/>
                          <w:szCs w:val="21"/>
                        </w:rPr>
                        <w:t>资源类型</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5" type="#_x0000_t67" style="position:absolute;left:3882;top:8907;width:480;height:525" strokeweight="1pt">
                <v:stroke dashstyle="1 1"/>
                <v:textbox style="layout-flow:vertical-ideographic"/>
              </v:shape>
              <v:rect id="_x0000_s1186" style="position:absolute;left:3094;top:12207;width:2037;height:447">
                <v:textbox style="mso-next-textbox:#_x0000_s1186">
                  <w:txbxContent>
                    <w:p w:rsidR="00A264A8" w:rsidRDefault="008008D2">
                      <w:pPr>
                        <w:jc w:val="center"/>
                        <w:rPr>
                          <w:rFonts w:ascii="仿宋" w:eastAsia="仿宋" w:hAnsi="仿宋"/>
                          <w:b/>
                          <w:szCs w:val="21"/>
                        </w:rPr>
                      </w:pPr>
                      <w:r>
                        <w:rPr>
                          <w:rFonts w:ascii="仿宋" w:eastAsia="仿宋" w:hAnsi="仿宋" w:hint="eastAsia"/>
                          <w:b/>
                          <w:szCs w:val="21"/>
                        </w:rPr>
                        <w:t>地方特色餐饮</w:t>
                      </w:r>
                    </w:p>
                  </w:txbxContent>
                </v:textbox>
              </v:rect>
              <v:rect id="_x0000_s1187" style="position:absolute;left:3094;top:11583;width:2037;height:447">
                <v:textbox style="mso-next-textbox:#_x0000_s1187">
                  <w:txbxContent>
                    <w:p w:rsidR="00A264A8" w:rsidRDefault="008008D2">
                      <w:pPr>
                        <w:jc w:val="center"/>
                        <w:rPr>
                          <w:rFonts w:ascii="仿宋" w:eastAsia="仿宋" w:hAnsi="仿宋"/>
                          <w:b/>
                          <w:szCs w:val="21"/>
                        </w:rPr>
                      </w:pPr>
                      <w:r>
                        <w:rPr>
                          <w:rFonts w:ascii="仿宋" w:eastAsia="仿宋" w:hAnsi="仿宋" w:hint="eastAsia"/>
                          <w:b/>
                          <w:szCs w:val="21"/>
                        </w:rPr>
                        <w:t>农产果品采摘</w:t>
                      </w:r>
                    </w:p>
                    <w:p w:rsidR="00A264A8" w:rsidRDefault="00A264A8"/>
                  </w:txbxContent>
                </v:textbox>
              </v:rect>
              <v:rect id="_x0000_s1188" style="position:absolute;left:3094;top:10959;width:2037;height:447">
                <v:textbox style="mso-next-textbox:#_x0000_s1188">
                  <w:txbxContent>
                    <w:p w:rsidR="00A264A8" w:rsidRDefault="008008D2">
                      <w:pPr>
                        <w:jc w:val="center"/>
                        <w:rPr>
                          <w:rFonts w:ascii="仿宋" w:eastAsia="仿宋" w:hAnsi="仿宋"/>
                          <w:b/>
                          <w:szCs w:val="21"/>
                        </w:rPr>
                      </w:pPr>
                      <w:r>
                        <w:rPr>
                          <w:rFonts w:ascii="仿宋" w:eastAsia="仿宋" w:hAnsi="仿宋" w:hint="eastAsia"/>
                          <w:b/>
                          <w:szCs w:val="21"/>
                        </w:rPr>
                        <w:t>历史民俗文化</w:t>
                      </w:r>
                    </w:p>
                    <w:p w:rsidR="00A264A8" w:rsidRDefault="00A264A8"/>
                  </w:txbxContent>
                </v:textbox>
              </v:rect>
              <v:rect id="_x0000_s1189" style="position:absolute;left:3094;top:10329;width:2037;height:453">
                <v:textbox style="mso-next-textbox:#_x0000_s1189">
                  <w:txbxContent>
                    <w:p w:rsidR="00A264A8" w:rsidRDefault="008008D2">
                      <w:pPr>
                        <w:jc w:val="center"/>
                        <w:rPr>
                          <w:rFonts w:ascii="仿宋" w:eastAsia="仿宋" w:hAnsi="仿宋"/>
                          <w:b/>
                          <w:szCs w:val="21"/>
                        </w:rPr>
                      </w:pPr>
                      <w:r>
                        <w:rPr>
                          <w:rFonts w:ascii="仿宋" w:eastAsia="仿宋" w:hAnsi="仿宋" w:hint="eastAsia"/>
                          <w:b/>
                          <w:szCs w:val="21"/>
                        </w:rPr>
                        <w:t>自然养生山水</w:t>
                      </w:r>
                    </w:p>
                    <w:p w:rsidR="00A264A8" w:rsidRDefault="00A264A8">
                      <w:pPr>
                        <w:jc w:val="center"/>
                        <w:rPr>
                          <w:rFonts w:ascii="楷体" w:eastAsia="楷体" w:hAnsi="楷体"/>
                          <w:b/>
                          <w:sz w:val="24"/>
                        </w:rPr>
                      </w:pPr>
                    </w:p>
                  </w:txbxContent>
                </v:textbox>
              </v:rect>
              <v:rect id="_x0000_s1190" style="position:absolute;left:3094;top:9705;width:2037;height:453">
                <v:textbox style="mso-next-textbox:#_x0000_s1190">
                  <w:txbxContent>
                    <w:p w:rsidR="00A264A8" w:rsidRDefault="008008D2">
                      <w:pPr>
                        <w:jc w:val="center"/>
                        <w:rPr>
                          <w:rFonts w:ascii="仿宋" w:eastAsia="仿宋" w:hAnsi="仿宋"/>
                          <w:b/>
                          <w:szCs w:val="21"/>
                        </w:rPr>
                      </w:pPr>
                      <w:r>
                        <w:rPr>
                          <w:rFonts w:ascii="仿宋" w:eastAsia="仿宋" w:hAnsi="仿宋" w:hint="eastAsia"/>
                          <w:b/>
                          <w:szCs w:val="21"/>
                        </w:rPr>
                        <w:t>知名景点项目</w:t>
                      </w:r>
                    </w:p>
                  </w:txbxContent>
                </v:textbox>
              </v:rect>
              <v:line id="_x0000_s1191" style="position:absolute" from="5175,9927" to="5701,9927"/>
              <v:line id="_x0000_s1192" style="position:absolute" from="2524,9912" to="3050,9912"/>
              <v:line id="_x0000_s1193" style="position:absolute" from="2524,10551" to="3050,10551"/>
              <v:line id="_x0000_s1194" style="position:absolute" from="5175,10536" to="5701,10536"/>
              <v:line id="_x0000_s1195" style="position:absolute" from="2524,11190" to="3050,11190"/>
              <v:line id="_x0000_s1196" style="position:absolute" from="5175,11169" to="5701,11169"/>
              <v:line id="_x0000_s1197" style="position:absolute" from="5175,11799" to="5701,11799"/>
              <v:line id="_x0000_s1198" style="position:absolute" from="2524,11784" to="3050,11784"/>
              <v:line id="_x0000_s1199" style="position:absolute" from="5175,12423" to="5701,12423"/>
              <v:line id="_x0000_s1200" style="position:absolute" from="2524,12408" to="3050,12408"/>
              <v:line id="_x0000_s1201" style="position:absolute" from="5731,10536" to="6451,10536">
                <v:stroke endarrow="block"/>
              </v:line>
              <v:line id="_x0000_s1202" style="position:absolute" from="5730,11169" to="6450,11169">
                <v:stroke endarrow="block"/>
              </v:line>
              <v:line id="_x0000_s1203" style="position:absolute" from="5746,11799" to="6466,11799">
                <v:stroke endarrow="block"/>
              </v:line>
              <v:line id="_x0000_s1204" style="position:absolute" from="5745,12423" to="6465,12423">
                <v:stroke endarrow="block"/>
              </v:line>
              <v:shape id="_x0000_s1205" type="#_x0000_t67" style="position:absolute;left:7827;top:8883;width:480;height:525" strokeweight="1pt">
                <v:stroke dashstyle="1 1"/>
                <v:textbox style="layout-flow:vertical-ideographic"/>
              </v:shape>
              <v:line id="_x0000_s1206" style="position:absolute" from="5390,8700" to="6792,8700">
                <v:stroke endarrow="block"/>
              </v:line>
              <v:rect id="_x0000_s1207" style="position:absolute;left:6792;top:8385;width:2543;height:483">
                <v:textbox style="mso-next-textbox:#_x0000_s1207">
                  <w:txbxContent>
                    <w:p w:rsidR="00A264A8" w:rsidRDefault="008008D2">
                      <w:pPr>
                        <w:ind w:firstLineChars="343" w:firstLine="723"/>
                        <w:rPr>
                          <w:rFonts w:ascii="仿宋" w:eastAsia="仿宋" w:hAnsi="仿宋"/>
                          <w:b/>
                          <w:szCs w:val="21"/>
                        </w:rPr>
                      </w:pPr>
                      <w:r>
                        <w:rPr>
                          <w:rFonts w:ascii="仿宋" w:eastAsia="仿宋" w:hAnsi="仿宋" w:hint="eastAsia"/>
                          <w:b/>
                          <w:szCs w:val="21"/>
                        </w:rPr>
                        <w:t>发展策略</w:t>
                      </w:r>
                    </w:p>
                  </w:txbxContent>
                </v:textbox>
              </v:rect>
              <v:rect id="_x0000_s1208" style="position:absolute;left:5595;top:8205;width:957;height:453" strokecolor="white">
                <v:textbox style="mso-next-textbox:#_x0000_s1208">
                  <w:txbxContent>
                    <w:p w:rsidR="00A264A8" w:rsidRDefault="008008D2">
                      <w:pPr>
                        <w:ind w:firstLineChars="49" w:firstLine="103"/>
                        <w:rPr>
                          <w:rFonts w:ascii="仿宋" w:eastAsia="仿宋" w:hAnsi="仿宋"/>
                          <w:b/>
                          <w:szCs w:val="21"/>
                        </w:rPr>
                      </w:pPr>
                      <w:r>
                        <w:rPr>
                          <w:rFonts w:ascii="仿宋" w:eastAsia="仿宋" w:hAnsi="仿宋" w:hint="eastAsia"/>
                          <w:b/>
                          <w:szCs w:val="21"/>
                        </w:rPr>
                        <w:t>资源</w:t>
                      </w:r>
                    </w:p>
                  </w:txbxContent>
                </v:textbox>
              </v:rect>
              <v:rect id="_x0000_s1209" style="position:absolute;left:5595;top:8745;width:957;height:453" strokecolor="white">
                <v:textbox style="mso-next-textbox:#_x0000_s1209">
                  <w:txbxContent>
                    <w:p w:rsidR="00A264A8" w:rsidRDefault="008008D2">
                      <w:pPr>
                        <w:ind w:firstLineChars="49" w:firstLine="103"/>
                        <w:rPr>
                          <w:rFonts w:ascii="仿宋" w:eastAsia="仿宋" w:hAnsi="仿宋"/>
                          <w:b/>
                          <w:szCs w:val="21"/>
                        </w:rPr>
                      </w:pPr>
                      <w:r>
                        <w:rPr>
                          <w:rFonts w:ascii="仿宋" w:eastAsia="仿宋" w:hAnsi="仿宋" w:hint="eastAsia"/>
                          <w:b/>
                          <w:szCs w:val="21"/>
                        </w:rPr>
                        <w:t>驱动</w:t>
                      </w:r>
                    </w:p>
                  </w:txbxContent>
                </v:textbox>
              </v:rect>
              <v:rect id="_x0000_s1210" style="position:absolute;left:7042;top:12207;width:2037;height:447">
                <v:textbox style="mso-next-textbox:#_x0000_s1210">
                  <w:txbxContent>
                    <w:p w:rsidR="00A264A8" w:rsidRDefault="008008D2">
                      <w:pPr>
                        <w:jc w:val="center"/>
                        <w:rPr>
                          <w:rFonts w:ascii="仿宋" w:eastAsia="仿宋" w:hAnsi="仿宋"/>
                          <w:b/>
                          <w:szCs w:val="21"/>
                        </w:rPr>
                      </w:pPr>
                      <w:r>
                        <w:rPr>
                          <w:rFonts w:ascii="仿宋" w:eastAsia="仿宋" w:hAnsi="仿宋" w:hint="eastAsia"/>
                          <w:b/>
                          <w:szCs w:val="21"/>
                        </w:rPr>
                        <w:t>特色创新型策略</w:t>
                      </w:r>
                    </w:p>
                  </w:txbxContent>
                </v:textbox>
              </v:rect>
              <v:rect id="_x0000_s1211" style="position:absolute;left:7042;top:11583;width:2037;height:447">
                <v:textbox style="mso-next-textbox:#_x0000_s1211">
                  <w:txbxContent>
                    <w:p w:rsidR="00A264A8" w:rsidRDefault="008008D2">
                      <w:pPr>
                        <w:jc w:val="center"/>
                        <w:rPr>
                          <w:rFonts w:ascii="仿宋" w:eastAsia="仿宋" w:hAnsi="仿宋"/>
                          <w:b/>
                          <w:szCs w:val="21"/>
                        </w:rPr>
                      </w:pPr>
                      <w:r>
                        <w:rPr>
                          <w:rFonts w:ascii="仿宋" w:eastAsia="仿宋" w:hAnsi="仿宋" w:hint="eastAsia"/>
                          <w:b/>
                          <w:szCs w:val="21"/>
                        </w:rPr>
                        <w:t>体验参与型策略</w:t>
                      </w:r>
                    </w:p>
                    <w:p w:rsidR="00A264A8" w:rsidRDefault="00A264A8"/>
                  </w:txbxContent>
                </v:textbox>
              </v:rect>
              <v:rect id="_x0000_s1212" style="position:absolute;left:7042;top:10959;width:2037;height:447">
                <v:textbox style="mso-next-textbox:#_x0000_s1212">
                  <w:txbxContent>
                    <w:p w:rsidR="00A264A8" w:rsidRDefault="008008D2">
                      <w:pPr>
                        <w:jc w:val="center"/>
                        <w:rPr>
                          <w:rFonts w:ascii="仿宋" w:eastAsia="仿宋" w:hAnsi="仿宋"/>
                          <w:b/>
                          <w:szCs w:val="21"/>
                        </w:rPr>
                      </w:pPr>
                      <w:r>
                        <w:rPr>
                          <w:rFonts w:ascii="仿宋" w:eastAsia="仿宋" w:hAnsi="仿宋" w:hint="eastAsia"/>
                          <w:b/>
                          <w:szCs w:val="21"/>
                        </w:rPr>
                        <w:t>教育审美型策略</w:t>
                      </w:r>
                    </w:p>
                    <w:p w:rsidR="00A264A8" w:rsidRDefault="00A264A8"/>
                  </w:txbxContent>
                </v:textbox>
              </v:rect>
              <v:rect id="_x0000_s1213" style="position:absolute;left:7042;top:10329;width:2037;height:453">
                <v:textbox style="mso-next-textbox:#_x0000_s1213">
                  <w:txbxContent>
                    <w:p w:rsidR="00A264A8" w:rsidRDefault="008008D2">
                      <w:pPr>
                        <w:jc w:val="center"/>
                        <w:rPr>
                          <w:rFonts w:ascii="仿宋" w:eastAsia="仿宋" w:hAnsi="仿宋"/>
                          <w:b/>
                          <w:szCs w:val="21"/>
                        </w:rPr>
                      </w:pPr>
                      <w:r>
                        <w:rPr>
                          <w:rFonts w:ascii="仿宋" w:eastAsia="仿宋" w:hAnsi="仿宋" w:hint="eastAsia"/>
                          <w:b/>
                          <w:szCs w:val="21"/>
                        </w:rPr>
                        <w:t>休闲度假型策略</w:t>
                      </w:r>
                    </w:p>
                    <w:p w:rsidR="00A264A8" w:rsidRDefault="00A264A8"/>
                  </w:txbxContent>
                </v:textbox>
              </v:rect>
              <v:rect id="_x0000_s1214" style="position:absolute;left:7042;top:9705;width:2037;height:453">
                <v:textbox style="mso-next-textbox:#_x0000_s1214">
                  <w:txbxContent>
                    <w:p w:rsidR="00A264A8" w:rsidRDefault="008008D2">
                      <w:pPr>
                        <w:jc w:val="center"/>
                        <w:rPr>
                          <w:rFonts w:ascii="仿宋" w:eastAsia="仿宋" w:hAnsi="仿宋"/>
                          <w:b/>
                          <w:szCs w:val="21"/>
                        </w:rPr>
                      </w:pPr>
                      <w:r>
                        <w:rPr>
                          <w:rFonts w:ascii="仿宋" w:eastAsia="仿宋" w:hAnsi="仿宋" w:hint="eastAsia"/>
                          <w:b/>
                          <w:szCs w:val="21"/>
                        </w:rPr>
                        <w:t>服务配套型策略</w:t>
                      </w:r>
                    </w:p>
                  </w:txbxContent>
                </v:textbox>
              </v:rect>
            </v:group>
          </v:group>
        </w:pict>
      </w: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left"/>
        <w:rPr>
          <w:rFonts w:asciiTheme="majorEastAsia" w:eastAsiaTheme="majorEastAsia" w:hAnsiTheme="majorEastAsia"/>
          <w:sz w:val="24"/>
          <w:szCs w:val="24"/>
        </w:rPr>
      </w:pPr>
    </w:p>
    <w:p w:rsidR="00A264A8" w:rsidRDefault="00A264A8">
      <w:pPr>
        <w:jc w:val="center"/>
        <w:rPr>
          <w:rFonts w:asciiTheme="majorEastAsia" w:eastAsiaTheme="majorEastAsia" w:hAnsiTheme="majorEastAsia"/>
          <w:b/>
          <w:sz w:val="24"/>
          <w:szCs w:val="24"/>
        </w:rPr>
      </w:pPr>
    </w:p>
    <w:p w:rsidR="00A264A8" w:rsidRDefault="008008D2">
      <w:pPr>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图1 资源驱动下的北京乡村旅游特色发展策略模式图</w:t>
      </w:r>
    </w:p>
    <w:p w:rsidR="00A264A8" w:rsidRDefault="00A264A8">
      <w:pPr>
        <w:spacing w:line="360" w:lineRule="auto"/>
        <w:ind w:firstLineChars="200" w:firstLine="422"/>
        <w:jc w:val="left"/>
        <w:rPr>
          <w:rFonts w:asciiTheme="majorEastAsia" w:eastAsiaTheme="majorEastAsia" w:hAnsiTheme="majorEastAsia"/>
          <w:b/>
          <w:szCs w:val="21"/>
        </w:rPr>
      </w:pPr>
    </w:p>
    <w:p w:rsidR="00A264A8" w:rsidRDefault="008008D2">
      <w:pPr>
        <w:spacing w:line="400" w:lineRule="exact"/>
        <w:ind w:firstLineChars="200" w:firstLine="422"/>
        <w:jc w:val="left"/>
        <w:rPr>
          <w:rFonts w:asciiTheme="majorEastAsia" w:eastAsiaTheme="majorEastAsia" w:hAnsiTheme="majorEastAsia"/>
          <w:b/>
          <w:szCs w:val="21"/>
        </w:rPr>
      </w:pPr>
      <w:r>
        <w:rPr>
          <w:rFonts w:asciiTheme="majorEastAsia" w:eastAsiaTheme="majorEastAsia" w:hAnsiTheme="majorEastAsia" w:hint="eastAsia"/>
          <w:b/>
          <w:szCs w:val="21"/>
        </w:rPr>
        <w:t>（一）服务配套型旅游发展策略</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该策略是针对知名景点项目依托型资源提出来的，主张以服务配套开发为主，其它开发为辅。依托知名景点项目吸引力，以“游”或“娱”为带动，把部分服务功能分离出来，吸引农民参与“吃”、“住”、“购”、“行”的旅游服务接待。本策略要求乡村旅游开发必须要凸显景点项目的核心地位，明确客源类型与层次，绑定景点项目进行整体开发，做好整体营销工作，进而突出自身特色。</w:t>
      </w:r>
    </w:p>
    <w:p w:rsidR="00A264A8" w:rsidRDefault="008008D2">
      <w:pPr>
        <w:spacing w:line="400" w:lineRule="exact"/>
        <w:ind w:firstLineChars="200" w:firstLine="422"/>
        <w:jc w:val="left"/>
        <w:rPr>
          <w:rFonts w:asciiTheme="majorEastAsia" w:eastAsiaTheme="majorEastAsia" w:hAnsiTheme="majorEastAsia"/>
          <w:b/>
          <w:szCs w:val="21"/>
        </w:rPr>
      </w:pPr>
      <w:r>
        <w:rPr>
          <w:rFonts w:asciiTheme="majorEastAsia" w:eastAsiaTheme="majorEastAsia" w:hAnsiTheme="majorEastAsia" w:hint="eastAsia"/>
          <w:b/>
          <w:szCs w:val="21"/>
        </w:rPr>
        <w:t>（二）休闲度假型旅游发展策略</w:t>
      </w:r>
    </w:p>
    <w:p w:rsidR="00A264A8" w:rsidRDefault="008008D2">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该策略是针对自然养生山水依托型资源提出来的，主张以休闲度假产品开发为主，其它产品开发为辅。依托乡村优美的生态环境、怡人的气候条件，以“住”为带动，加强基础设施建设，在“吃”和“购”的方面，配套开发生态养生宴和绿色旅游商品，在“游”和“娱”的方面，丰富各类健身康体运动，在“行”的方面倡议有氧运动、绿色出行。同时，要加强环境保护，树立全员环保意识。</w:t>
      </w:r>
    </w:p>
    <w:p w:rsidR="00A264A8" w:rsidRDefault="008008D2">
      <w:pPr>
        <w:spacing w:line="400" w:lineRule="exact"/>
        <w:ind w:firstLineChars="200" w:firstLine="422"/>
        <w:jc w:val="left"/>
        <w:rPr>
          <w:rFonts w:asciiTheme="majorEastAsia" w:eastAsiaTheme="majorEastAsia" w:hAnsiTheme="majorEastAsia"/>
          <w:b/>
          <w:szCs w:val="21"/>
        </w:rPr>
      </w:pPr>
      <w:r>
        <w:rPr>
          <w:rFonts w:asciiTheme="majorEastAsia" w:eastAsiaTheme="majorEastAsia" w:hAnsiTheme="majorEastAsia" w:hint="eastAsia"/>
          <w:b/>
          <w:szCs w:val="21"/>
        </w:rPr>
        <w:t>（三）教育审美型旅游发展策略</w:t>
      </w:r>
    </w:p>
    <w:p w:rsidR="00A264A8" w:rsidRDefault="008008D2">
      <w:pPr>
        <w:spacing w:line="400" w:lineRule="exact"/>
        <w:ind w:firstLineChars="200" w:firstLine="420"/>
        <w:jc w:val="left"/>
        <w:rPr>
          <w:rFonts w:asciiTheme="majorEastAsia" w:eastAsiaTheme="majorEastAsia" w:hAnsiTheme="majorEastAsia" w:cs="宋体"/>
          <w:kern w:val="0"/>
          <w:szCs w:val="21"/>
        </w:rPr>
      </w:pPr>
      <w:r>
        <w:rPr>
          <w:rFonts w:asciiTheme="majorEastAsia" w:eastAsiaTheme="majorEastAsia" w:hAnsiTheme="majorEastAsia" w:hint="eastAsia"/>
          <w:szCs w:val="21"/>
        </w:rPr>
        <w:t>该策略是针对历史民俗文化依托型资源提出来的，主张</w:t>
      </w:r>
      <w:r>
        <w:rPr>
          <w:rFonts w:asciiTheme="majorEastAsia" w:eastAsiaTheme="majorEastAsia" w:hAnsiTheme="majorEastAsia" w:cs="宋体" w:hint="eastAsia"/>
          <w:kern w:val="0"/>
          <w:szCs w:val="21"/>
        </w:rPr>
        <w:t>以文化为主线串联六大旅游生产要素。依托乡村悠久的历史文化、精彩纷呈的民俗活动，以“游”和“娱”为带动，开发历史考察、文化教育、民俗体验及文化观光旅游产品，注重文化体验和情景再现，突出教育与审美功能。同时，要加强乡村整体规划，引入市场开发机制，完善乡村配套设施，吸引农民积极参与民俗接待，有效处理开发与保护的关系，注重对原生态环境的保护。</w:t>
      </w:r>
    </w:p>
    <w:p w:rsidR="00A264A8" w:rsidRDefault="008008D2">
      <w:pPr>
        <w:spacing w:line="400" w:lineRule="exact"/>
        <w:ind w:firstLineChars="200" w:firstLine="422"/>
        <w:jc w:val="left"/>
        <w:rPr>
          <w:rFonts w:asciiTheme="majorEastAsia" w:eastAsiaTheme="majorEastAsia" w:hAnsiTheme="majorEastAsia"/>
          <w:b/>
          <w:szCs w:val="21"/>
        </w:rPr>
      </w:pPr>
      <w:r>
        <w:rPr>
          <w:rFonts w:asciiTheme="majorEastAsia" w:eastAsiaTheme="majorEastAsia" w:hAnsiTheme="majorEastAsia" w:hint="eastAsia"/>
          <w:b/>
          <w:szCs w:val="21"/>
        </w:rPr>
        <w:t>（四）体验参与型旅游发展策略</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该策略是针对农产果品采摘依托型资源提出来的，主张将传统农耕文化和现代农业科技与休闲体验巧妙结合起来，开发融休闲观光、科普教育、生活体验、文化交流等功能于一体的旅游产品。依托乡村大型的现代农产果品种植、采摘、销售及相关的文化节庆活动，利用田园景观，为游客提供各类休闲体验，并完善各类配套服务，引导农民积极参与乡村旅游接待，改变单一的以农耕产业收入为主的乡村产业结构，促进产业结构优化升级。同时，要加强统一规划，加强政策引导和指导，加大资金和技术保障，加大整体宣传力度，有效解决农民的后顾之忧。</w:t>
      </w:r>
    </w:p>
    <w:p w:rsidR="00A264A8" w:rsidRDefault="008008D2">
      <w:pPr>
        <w:spacing w:line="400" w:lineRule="exact"/>
        <w:ind w:firstLineChars="200" w:firstLine="422"/>
        <w:jc w:val="left"/>
        <w:rPr>
          <w:rFonts w:asciiTheme="majorEastAsia" w:eastAsiaTheme="majorEastAsia" w:hAnsiTheme="majorEastAsia"/>
          <w:b/>
          <w:szCs w:val="21"/>
        </w:rPr>
      </w:pPr>
      <w:r>
        <w:rPr>
          <w:rFonts w:asciiTheme="majorEastAsia" w:eastAsiaTheme="majorEastAsia" w:hAnsiTheme="majorEastAsia" w:hint="eastAsia"/>
          <w:b/>
          <w:szCs w:val="21"/>
        </w:rPr>
        <w:t>（五）特色创新型旅游发展策略</w:t>
      </w:r>
    </w:p>
    <w:p w:rsidR="00A264A8" w:rsidRDefault="008008D2">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该策略是针对地方特色餐饮依托型资源提出来的，主张以餐饮产品开发为主，其它产品开发为辅。依托乡村特色餐饮品牌，以“吃”为带动，不断丰富完善“住”、“行”、“游”、“购”、“娱”等配套服务。本策略要求深挖当地传统饮食文化内涵，加大餐饮产品开发力度，不断创新特色餐饮内容，不断拓展特色餐饮的外延和形式，保持特色餐饮持久的生命力。同时，要加强卫生安全保障，改善交通条件，加大包装宣传力度，凝练品牌形象，凝聚口碑效应，逐步提高餐饮品牌的知名度和美誉度。</w:t>
      </w:r>
    </w:p>
    <w:p w:rsidR="00A264A8" w:rsidRDefault="00A264A8">
      <w:pPr>
        <w:widowControl/>
        <w:spacing w:line="400" w:lineRule="exact"/>
        <w:jc w:val="left"/>
        <w:outlineLvl w:val="0"/>
        <w:rPr>
          <w:rFonts w:asciiTheme="majorEastAsia" w:eastAsiaTheme="majorEastAsia" w:hAnsiTheme="majorEastAsia" w:cs="宋体"/>
          <w:b/>
          <w:bCs/>
          <w:color w:val="000000"/>
          <w:kern w:val="36"/>
          <w:szCs w:val="21"/>
        </w:rPr>
      </w:pPr>
    </w:p>
    <w:p w:rsidR="00A264A8" w:rsidRDefault="00A264A8">
      <w:pPr>
        <w:widowControl/>
        <w:spacing w:line="400" w:lineRule="exact"/>
        <w:jc w:val="left"/>
        <w:outlineLvl w:val="0"/>
        <w:rPr>
          <w:rFonts w:asciiTheme="majorEastAsia" w:eastAsiaTheme="majorEastAsia" w:hAnsiTheme="majorEastAsia" w:cs="宋体"/>
          <w:b/>
          <w:bCs/>
          <w:color w:val="000000"/>
          <w:kern w:val="36"/>
          <w:szCs w:val="21"/>
        </w:rPr>
      </w:pPr>
    </w:p>
    <w:p w:rsidR="00A264A8" w:rsidRDefault="008008D2">
      <w:pPr>
        <w:widowControl/>
        <w:spacing w:line="400" w:lineRule="exact"/>
        <w:jc w:val="left"/>
        <w:outlineLvl w:val="0"/>
        <w:rPr>
          <w:rFonts w:asciiTheme="majorEastAsia" w:eastAsiaTheme="majorEastAsia" w:hAnsiTheme="majorEastAsia" w:cs="宋体"/>
          <w:b/>
          <w:bCs/>
          <w:color w:val="000000"/>
          <w:kern w:val="36"/>
          <w:szCs w:val="21"/>
        </w:rPr>
      </w:pPr>
      <w:r>
        <w:rPr>
          <w:rFonts w:asciiTheme="majorEastAsia" w:eastAsiaTheme="majorEastAsia" w:hAnsiTheme="majorEastAsia" w:cs="宋体" w:hint="eastAsia"/>
          <w:b/>
          <w:bCs/>
          <w:color w:val="000000"/>
          <w:kern w:val="36"/>
          <w:szCs w:val="21"/>
        </w:rPr>
        <w:t>参考文献：</w:t>
      </w:r>
    </w:p>
    <w:p w:rsidR="00A264A8" w:rsidRDefault="008008D2">
      <w:pPr>
        <w:tabs>
          <w:tab w:val="left" w:pos="600"/>
        </w:tabs>
        <w:spacing w:line="400" w:lineRule="exact"/>
        <w:rPr>
          <w:rFonts w:asciiTheme="minorEastAsia" w:hAnsiTheme="minorEastAsia"/>
          <w:szCs w:val="21"/>
        </w:rPr>
      </w:pPr>
      <w:r>
        <w:rPr>
          <w:rFonts w:asciiTheme="minorEastAsia" w:hAnsiTheme="minorEastAsia" w:hint="eastAsia"/>
          <w:szCs w:val="21"/>
        </w:rPr>
        <w:t>[1]古红梅.乡村旅游发展与构建农村居民利益分享机制研究——以北京市海淀区西北部地区旅游业发展为例[J].旅游学刊，2012，27(1)：26-30.</w:t>
      </w:r>
    </w:p>
    <w:p w:rsidR="00A264A8" w:rsidRDefault="008008D2">
      <w:pPr>
        <w:widowControl/>
        <w:spacing w:line="400" w:lineRule="exact"/>
        <w:jc w:val="left"/>
        <w:outlineLvl w:val="0"/>
        <w:rPr>
          <w:rFonts w:asciiTheme="minorEastAsia" w:hAnsiTheme="minorEastAsia" w:cs="宋体"/>
          <w:bCs/>
          <w:color w:val="000000"/>
          <w:kern w:val="36"/>
          <w:szCs w:val="21"/>
        </w:rPr>
      </w:pPr>
      <w:r>
        <w:rPr>
          <w:rFonts w:asciiTheme="minorEastAsia" w:hAnsiTheme="minorEastAsia" w:hint="eastAsia"/>
          <w:szCs w:val="21"/>
        </w:rPr>
        <w:t>[2]</w:t>
      </w:r>
      <w:r>
        <w:rPr>
          <w:rFonts w:asciiTheme="minorEastAsia" w:hAnsiTheme="minorEastAsia" w:cs="宋体" w:hint="eastAsia"/>
          <w:bCs/>
          <w:color w:val="000000"/>
          <w:kern w:val="36"/>
          <w:szCs w:val="21"/>
        </w:rPr>
        <w:t>杨培玉.</w:t>
      </w:r>
      <w:r>
        <w:rPr>
          <w:rFonts w:asciiTheme="minorEastAsia" w:hAnsiTheme="minorEastAsia" w:hint="eastAsia"/>
          <w:szCs w:val="21"/>
        </w:rPr>
        <w:t>北京遥桥峪村民俗旅游发展现状及建议[J].北京城市学院学报，2014(5)：85-88.</w:t>
      </w:r>
    </w:p>
    <w:p w:rsidR="00A264A8" w:rsidRDefault="008008D2">
      <w:pPr>
        <w:spacing w:line="400" w:lineRule="exact"/>
        <w:rPr>
          <w:rFonts w:asciiTheme="minorEastAsia" w:hAnsiTheme="minorEastAsia"/>
          <w:color w:val="000000"/>
          <w:szCs w:val="21"/>
        </w:rPr>
      </w:pPr>
      <w:r>
        <w:rPr>
          <w:rFonts w:asciiTheme="minorEastAsia" w:hAnsiTheme="minorEastAsia" w:hint="eastAsia"/>
          <w:color w:val="000000"/>
          <w:szCs w:val="21"/>
        </w:rPr>
        <w:t>[3]</w:t>
      </w:r>
      <w:hyperlink r:id="rId8" w:tgtFrame="_blank" w:history="1">
        <w:r>
          <w:rPr>
            <w:rStyle w:val="a7"/>
            <w:rFonts w:asciiTheme="minorEastAsia" w:hAnsiTheme="minorEastAsia" w:hint="eastAsia"/>
            <w:color w:val="000000"/>
            <w:szCs w:val="21"/>
          </w:rPr>
          <w:t>北京市农村工作委员会</w:t>
        </w:r>
      </w:hyperlink>
      <w:r>
        <w:rPr>
          <w:rFonts w:asciiTheme="minorEastAsia" w:hAnsiTheme="minorEastAsia" w:hint="eastAsia"/>
          <w:color w:val="000000"/>
          <w:szCs w:val="21"/>
        </w:rPr>
        <w:t>，</w:t>
      </w:r>
      <w:hyperlink r:id="rId9" w:tgtFrame="_blank" w:history="1">
        <w:r>
          <w:rPr>
            <w:rStyle w:val="a7"/>
            <w:rFonts w:asciiTheme="minorEastAsia" w:hAnsiTheme="minorEastAsia" w:hint="eastAsia"/>
            <w:color w:val="000000"/>
            <w:szCs w:val="21"/>
          </w:rPr>
          <w:t>北京市农村经济研究中心</w:t>
        </w:r>
      </w:hyperlink>
      <w:r>
        <w:rPr>
          <w:rFonts w:asciiTheme="minorEastAsia" w:hAnsiTheme="minorEastAsia" w:hint="eastAsia"/>
          <w:color w:val="000000"/>
          <w:szCs w:val="21"/>
        </w:rPr>
        <w:t>，</w:t>
      </w:r>
      <w:hyperlink r:id="rId10" w:tgtFrame="_blank" w:history="1">
        <w:r>
          <w:rPr>
            <w:rStyle w:val="a7"/>
            <w:rFonts w:asciiTheme="minorEastAsia" w:hAnsiTheme="minorEastAsia" w:hint="eastAsia"/>
            <w:color w:val="000000"/>
            <w:szCs w:val="21"/>
          </w:rPr>
          <w:t>北京观光休闲农业行业协会</w:t>
        </w:r>
      </w:hyperlink>
      <w:r>
        <w:rPr>
          <w:rFonts w:asciiTheme="minorEastAsia" w:hAnsiTheme="minorEastAsia" w:hint="eastAsia"/>
          <w:color w:val="000000"/>
          <w:szCs w:val="21"/>
        </w:rPr>
        <w:t>编.</w:t>
      </w:r>
      <w:r>
        <w:rPr>
          <w:rFonts w:asciiTheme="minorEastAsia" w:hAnsiTheme="minorEastAsia" w:hint="eastAsia"/>
          <w:bCs/>
          <w:color w:val="000000"/>
          <w:kern w:val="36"/>
          <w:szCs w:val="21"/>
        </w:rPr>
        <w:t>北京市休闲农业与乡村旅游发展报告（2013）[M].</w:t>
      </w:r>
      <w:hyperlink r:id="rId11" w:tgtFrame="_blank" w:history="1">
        <w:r>
          <w:rPr>
            <w:rStyle w:val="a7"/>
            <w:rFonts w:asciiTheme="minorEastAsia" w:hAnsiTheme="minorEastAsia" w:hint="eastAsia"/>
            <w:color w:val="000000"/>
            <w:szCs w:val="21"/>
          </w:rPr>
          <w:t>中国农业科学技术出版社</w:t>
        </w:r>
      </w:hyperlink>
      <w:r>
        <w:rPr>
          <w:rFonts w:asciiTheme="minorEastAsia" w:hAnsiTheme="minorEastAsia" w:hint="eastAsia"/>
          <w:color w:val="000000"/>
          <w:szCs w:val="21"/>
        </w:rPr>
        <w:t>,2013：36-40.</w:t>
      </w:r>
    </w:p>
    <w:p w:rsidR="00A264A8" w:rsidRDefault="008008D2">
      <w:pPr>
        <w:tabs>
          <w:tab w:val="left" w:pos="600"/>
        </w:tabs>
        <w:spacing w:line="400" w:lineRule="exact"/>
        <w:rPr>
          <w:rFonts w:asciiTheme="minorEastAsia" w:hAnsiTheme="minorEastAsia"/>
          <w:szCs w:val="21"/>
        </w:rPr>
      </w:pPr>
      <w:r>
        <w:rPr>
          <w:rFonts w:asciiTheme="minorEastAsia" w:hAnsiTheme="minorEastAsia" w:hint="eastAsia"/>
          <w:szCs w:val="21"/>
        </w:rPr>
        <w:t>[4]</w:t>
      </w:r>
      <w:hyperlink r:id="rId12" w:history="1">
        <w:r>
          <w:rPr>
            <w:rFonts w:asciiTheme="minorEastAsia" w:hAnsiTheme="minorEastAsia" w:hint="eastAsia"/>
            <w:szCs w:val="21"/>
          </w:rPr>
          <w:t>杨培玉</w:t>
        </w:r>
      </w:hyperlink>
      <w:r>
        <w:rPr>
          <w:rFonts w:asciiTheme="minorEastAsia" w:hAnsiTheme="minorEastAsia" w:hint="eastAsia"/>
          <w:szCs w:val="21"/>
        </w:rPr>
        <w:t>.</w:t>
      </w:r>
      <w:hyperlink r:id="rId13" w:history="1">
        <w:r>
          <w:rPr>
            <w:rFonts w:asciiTheme="minorEastAsia" w:hAnsiTheme="minorEastAsia" w:hint="eastAsia"/>
            <w:szCs w:val="21"/>
          </w:rPr>
          <w:t>基于实地调研的北京卢庄村民俗旅游发展对策研究[J].安徽农业科学，2015</w:t>
        </w:r>
      </w:hyperlink>
      <w:r>
        <w:rPr>
          <w:rFonts w:asciiTheme="minorEastAsia" w:hAnsiTheme="minorEastAsia" w:hint="eastAsia"/>
          <w:szCs w:val="21"/>
        </w:rPr>
        <w:t>，43(3)：179-180，195.</w:t>
      </w:r>
    </w:p>
    <w:p w:rsidR="00A264A8" w:rsidRDefault="008008D2">
      <w:pPr>
        <w:spacing w:line="400" w:lineRule="exact"/>
        <w:jc w:val="left"/>
        <w:rPr>
          <w:rFonts w:asciiTheme="minorEastAsia" w:hAnsiTheme="minorEastAsia" w:cs="DY174+ZIWFVr-175"/>
          <w:kern w:val="0"/>
          <w:szCs w:val="21"/>
        </w:rPr>
      </w:pPr>
      <w:r>
        <w:rPr>
          <w:rFonts w:asciiTheme="minorEastAsia" w:hAnsiTheme="minorEastAsia" w:cs="AdobeHeitiStd-Regular" w:hint="eastAsia"/>
          <w:kern w:val="0"/>
          <w:szCs w:val="21"/>
        </w:rPr>
        <w:t>[5]鲁阳</w:t>
      </w:r>
      <w:r>
        <w:rPr>
          <w:rFonts w:asciiTheme="minorEastAsia" w:hAnsiTheme="minorEastAsia" w:cs="DY2+ZIWFU3-2" w:hint="eastAsia"/>
          <w:kern w:val="0"/>
          <w:szCs w:val="21"/>
        </w:rPr>
        <w:t>，</w:t>
      </w:r>
      <w:r>
        <w:rPr>
          <w:rFonts w:asciiTheme="minorEastAsia" w:hAnsiTheme="minorEastAsia" w:cs="AdobeHeitiStd-Regular" w:hint="eastAsia"/>
          <w:kern w:val="0"/>
          <w:szCs w:val="21"/>
        </w:rPr>
        <w:t>冯成骁</w:t>
      </w:r>
      <w:r>
        <w:rPr>
          <w:rFonts w:asciiTheme="minorEastAsia" w:hAnsiTheme="minorEastAsia" w:cs="DY2+ZIWFU3-2" w:hint="eastAsia"/>
          <w:kern w:val="0"/>
          <w:szCs w:val="21"/>
        </w:rPr>
        <w:t>，</w:t>
      </w:r>
      <w:r>
        <w:rPr>
          <w:rFonts w:asciiTheme="minorEastAsia" w:hAnsiTheme="minorEastAsia" w:cs="AdobeHeitiStd-Regular" w:hint="eastAsia"/>
          <w:kern w:val="0"/>
          <w:szCs w:val="21"/>
        </w:rPr>
        <w:t>杨</w:t>
      </w:r>
      <w:r>
        <w:rPr>
          <w:rFonts w:asciiTheme="minorEastAsia" w:hAnsiTheme="minorEastAsia" w:cs="宋体" w:hint="eastAsia"/>
          <w:kern w:val="0"/>
          <w:szCs w:val="21"/>
        </w:rPr>
        <w:t>喆</w:t>
      </w:r>
      <w:r>
        <w:rPr>
          <w:rFonts w:asciiTheme="minorEastAsia" w:hAnsiTheme="minorEastAsia" w:cs="AdobeHeitiStd-Regular" w:hint="eastAsia"/>
          <w:kern w:val="0"/>
          <w:szCs w:val="21"/>
        </w:rPr>
        <w:t>剑.</w:t>
      </w:r>
      <w:r>
        <w:rPr>
          <w:rFonts w:asciiTheme="minorEastAsia" w:hAnsiTheme="minorEastAsia" w:cs="DY175+ZIWFVr-176" w:hint="eastAsia"/>
          <w:kern w:val="0"/>
          <w:szCs w:val="21"/>
        </w:rPr>
        <w:t>“</w:t>
      </w:r>
      <w:r>
        <w:rPr>
          <w:rFonts w:asciiTheme="minorEastAsia" w:hAnsiTheme="minorEastAsia" w:cs="AdobeHeitiStd-Regular" w:hint="eastAsia"/>
          <w:kern w:val="0"/>
          <w:szCs w:val="21"/>
        </w:rPr>
        <w:t>美丽中国</w:t>
      </w:r>
      <w:r>
        <w:rPr>
          <w:rFonts w:asciiTheme="minorEastAsia" w:hAnsiTheme="minorEastAsia" w:cs="DY175+ZIWFVr-176" w:hint="eastAsia"/>
          <w:kern w:val="0"/>
          <w:szCs w:val="21"/>
        </w:rPr>
        <w:t>”</w:t>
      </w:r>
      <w:r>
        <w:rPr>
          <w:rFonts w:asciiTheme="minorEastAsia" w:hAnsiTheme="minorEastAsia" w:cs="AdobeHeitiStd-Regular" w:hint="eastAsia"/>
          <w:kern w:val="0"/>
          <w:szCs w:val="21"/>
        </w:rPr>
        <w:t>乡村旅游发展模式研究</w:t>
      </w:r>
      <w:r>
        <w:rPr>
          <w:rFonts w:asciiTheme="minorEastAsia" w:hAnsiTheme="minorEastAsia" w:cs="宋体" w:hint="eastAsia"/>
          <w:bCs/>
          <w:kern w:val="36"/>
          <w:szCs w:val="21"/>
        </w:rPr>
        <w:t>[J].</w:t>
      </w:r>
      <w:r>
        <w:rPr>
          <w:rFonts w:asciiTheme="minorEastAsia" w:hAnsiTheme="minorEastAsia" w:cs="AdobeHeitiStd-Regular" w:hint="eastAsia"/>
          <w:kern w:val="0"/>
          <w:szCs w:val="21"/>
        </w:rPr>
        <w:t>长江大学学报</w:t>
      </w:r>
      <w:r>
        <w:rPr>
          <w:rFonts w:asciiTheme="minorEastAsia" w:hAnsiTheme="minorEastAsia" w:cs="DY174+ZIWFVr-175" w:hint="eastAsia"/>
          <w:kern w:val="0"/>
          <w:szCs w:val="21"/>
        </w:rPr>
        <w:t>（</w:t>
      </w:r>
      <w:r>
        <w:rPr>
          <w:rFonts w:asciiTheme="minorEastAsia" w:hAnsiTheme="minorEastAsia" w:cs="AdobeHeitiStd-Regular" w:hint="eastAsia"/>
          <w:kern w:val="0"/>
          <w:szCs w:val="21"/>
        </w:rPr>
        <w:t>社会科学版</w:t>
      </w:r>
      <w:r>
        <w:rPr>
          <w:rFonts w:asciiTheme="minorEastAsia" w:hAnsiTheme="minorEastAsia" w:cs="DY174+ZIWFVr-175" w:hint="eastAsia"/>
          <w:kern w:val="0"/>
          <w:szCs w:val="21"/>
        </w:rPr>
        <w:t>）,</w:t>
      </w:r>
      <w:r>
        <w:rPr>
          <w:rFonts w:asciiTheme="minorEastAsia" w:hAnsiTheme="minorEastAsia" w:hint="eastAsia"/>
          <w:szCs w:val="21"/>
        </w:rPr>
        <w:t xml:space="preserve"> 2013，36(5)：70-72.</w:t>
      </w:r>
    </w:p>
    <w:p w:rsidR="00A264A8" w:rsidRDefault="008008D2">
      <w:pPr>
        <w:spacing w:line="400" w:lineRule="exact"/>
        <w:rPr>
          <w:rFonts w:asciiTheme="minorEastAsia" w:hAnsiTheme="minorEastAsia" w:cs="Arial"/>
          <w:color w:val="000000"/>
          <w:kern w:val="0"/>
          <w:szCs w:val="21"/>
          <w:lang w:val="en-GB"/>
        </w:rPr>
      </w:pPr>
      <w:r>
        <w:rPr>
          <w:rFonts w:asciiTheme="minorEastAsia" w:hAnsiTheme="minorEastAsia" w:hint="eastAsia"/>
          <w:color w:val="000000"/>
          <w:szCs w:val="21"/>
        </w:rPr>
        <w:t>[6]</w:t>
      </w:r>
      <w:r>
        <w:rPr>
          <w:rFonts w:asciiTheme="minorEastAsia" w:hAnsiTheme="minorEastAsia"/>
          <w:color w:val="000000"/>
          <w:szCs w:val="21"/>
        </w:rPr>
        <w:t>Y</w:t>
      </w:r>
      <w:r>
        <w:rPr>
          <w:rFonts w:asciiTheme="minorEastAsia" w:hAnsiTheme="minorEastAsia" w:hint="eastAsia"/>
          <w:color w:val="000000"/>
          <w:szCs w:val="21"/>
        </w:rPr>
        <w:t xml:space="preserve">ang </w:t>
      </w:r>
      <w:r>
        <w:rPr>
          <w:rFonts w:asciiTheme="minorEastAsia" w:hAnsiTheme="minorEastAsia"/>
          <w:color w:val="000000"/>
          <w:szCs w:val="21"/>
        </w:rPr>
        <w:t>P</w:t>
      </w:r>
      <w:r>
        <w:rPr>
          <w:rFonts w:asciiTheme="minorEastAsia" w:hAnsiTheme="minorEastAsia" w:hint="eastAsia"/>
          <w:color w:val="000000"/>
          <w:szCs w:val="21"/>
        </w:rPr>
        <w:t>eiyu.</w:t>
      </w:r>
      <w:r>
        <w:rPr>
          <w:rFonts w:asciiTheme="minorEastAsia" w:hAnsiTheme="minorEastAsia" w:cs="Arial"/>
          <w:color w:val="000000"/>
          <w:szCs w:val="21"/>
        </w:rPr>
        <w:t>Study on Development Countermeasures of Folk Tourism for Jieshi Village in Beijing Based on Field Investigation</w:t>
      </w:r>
      <w:r>
        <w:rPr>
          <w:rFonts w:asciiTheme="minorEastAsia" w:hAnsiTheme="minorEastAsia" w:cs="Arial" w:hint="eastAsia"/>
          <w:color w:val="000000"/>
          <w:kern w:val="0"/>
          <w:szCs w:val="21"/>
        </w:rPr>
        <w:t xml:space="preserve">[C].Theoretical and Methodological Approaches to Social Science, Economics and Management Science. </w:t>
      </w:r>
      <w:r>
        <w:rPr>
          <w:rFonts w:asciiTheme="minorEastAsia" w:hAnsiTheme="minorEastAsia"/>
          <w:color w:val="000000"/>
          <w:kern w:val="0"/>
          <w:szCs w:val="21"/>
        </w:rPr>
        <w:t>DEStech Publications</w:t>
      </w:r>
      <w:r>
        <w:rPr>
          <w:rFonts w:asciiTheme="minorEastAsia" w:hAnsiTheme="minorEastAsia" w:hint="eastAsia"/>
          <w:color w:val="000000"/>
          <w:kern w:val="0"/>
          <w:szCs w:val="21"/>
        </w:rPr>
        <w:t>,2015:309-313.</w:t>
      </w:r>
    </w:p>
    <w:p w:rsidR="00A264A8" w:rsidRDefault="008008D2">
      <w:pPr>
        <w:widowControl/>
        <w:spacing w:line="400" w:lineRule="exact"/>
        <w:rPr>
          <w:rFonts w:asciiTheme="minorEastAsia" w:hAnsiTheme="minorEastAsia" w:cs="宋体"/>
          <w:kern w:val="0"/>
          <w:szCs w:val="21"/>
        </w:rPr>
      </w:pPr>
      <w:r>
        <w:rPr>
          <w:rFonts w:asciiTheme="minorEastAsia" w:hAnsiTheme="minorEastAsia" w:cs="DY174+ZIWFVr-175" w:hint="eastAsia"/>
          <w:kern w:val="0"/>
          <w:szCs w:val="21"/>
        </w:rPr>
        <w:t>[7]北京市旅游发展委员会</w:t>
      </w:r>
      <w:r>
        <w:rPr>
          <w:rFonts w:asciiTheme="minorEastAsia" w:hAnsiTheme="minorEastAsia" w:hint="eastAsia"/>
          <w:szCs w:val="21"/>
        </w:rPr>
        <w:t>.</w:t>
      </w:r>
      <w:r>
        <w:rPr>
          <w:rFonts w:asciiTheme="minorEastAsia" w:hAnsiTheme="minorEastAsia" w:cs="宋体" w:hint="eastAsia"/>
          <w:kern w:val="0"/>
          <w:szCs w:val="21"/>
        </w:rPr>
        <w:t>北京市“十二五”时期旅游业发展规划.</w:t>
      </w:r>
    </w:p>
    <w:p w:rsidR="00A264A8" w:rsidRDefault="008008D2">
      <w:pPr>
        <w:widowControl/>
        <w:spacing w:line="400" w:lineRule="exact"/>
        <w:rPr>
          <w:rFonts w:asciiTheme="minorEastAsia" w:hAnsiTheme="minorEastAsia" w:cs="宋体"/>
          <w:kern w:val="0"/>
          <w:szCs w:val="21"/>
        </w:rPr>
      </w:pPr>
      <w:r>
        <w:rPr>
          <w:rFonts w:asciiTheme="minorEastAsia" w:hAnsiTheme="minorEastAsia" w:cs="宋体"/>
          <w:kern w:val="0"/>
          <w:szCs w:val="21"/>
        </w:rPr>
        <w:t>［EB/OL］</w:t>
      </w:r>
      <w:r>
        <w:rPr>
          <w:rFonts w:asciiTheme="minorEastAsia" w:hAnsiTheme="minorEastAsia" w:cs="宋体" w:hint="eastAsia"/>
          <w:kern w:val="0"/>
          <w:szCs w:val="21"/>
        </w:rPr>
        <w:t>.</w:t>
      </w:r>
      <w:r>
        <w:rPr>
          <w:rFonts w:asciiTheme="minorEastAsia" w:hAnsiTheme="minorEastAsia" w:cs="宋体"/>
          <w:kern w:val="0"/>
          <w:szCs w:val="21"/>
        </w:rPr>
        <w:t>http://www.bjta.gov.cn/xxgk/ghjh/350423.htm</w:t>
      </w:r>
      <w:r>
        <w:rPr>
          <w:rFonts w:asciiTheme="minorEastAsia" w:hAnsiTheme="minorEastAsia" w:cs="宋体" w:hint="eastAsia"/>
          <w:kern w:val="0"/>
          <w:szCs w:val="21"/>
        </w:rPr>
        <w:t>．2012-07-03.</w:t>
      </w:r>
    </w:p>
    <w:p w:rsidR="00A264A8" w:rsidRDefault="008008D2">
      <w:pPr>
        <w:spacing w:line="400" w:lineRule="exact"/>
        <w:rPr>
          <w:rFonts w:asciiTheme="minorEastAsia" w:hAnsiTheme="minorEastAsia"/>
          <w:szCs w:val="21"/>
        </w:rPr>
      </w:pPr>
      <w:r>
        <w:rPr>
          <w:rFonts w:asciiTheme="minorEastAsia" w:hAnsiTheme="minorEastAsia" w:hint="eastAsia"/>
          <w:szCs w:val="21"/>
        </w:rPr>
        <w:t>[8]张慧光.北京市乡村旅游发展模式研究.</w:t>
      </w:r>
    </w:p>
    <w:p w:rsidR="00A264A8" w:rsidRDefault="008008D2">
      <w:pPr>
        <w:spacing w:line="400" w:lineRule="exact"/>
        <w:jc w:val="left"/>
        <w:rPr>
          <w:rFonts w:asciiTheme="minorEastAsia" w:hAnsiTheme="minorEastAsia"/>
          <w:szCs w:val="21"/>
        </w:rPr>
      </w:pPr>
      <w:r>
        <w:rPr>
          <w:rFonts w:asciiTheme="minorEastAsia" w:hAnsiTheme="minorEastAsia"/>
          <w:szCs w:val="21"/>
        </w:rPr>
        <w:t>http://www.ctnews.com.cn/lybgb/2009-02/25/content_603259.htm</w:t>
      </w:r>
      <w:r>
        <w:rPr>
          <w:rFonts w:asciiTheme="minorEastAsia" w:hAnsiTheme="minorEastAsia" w:hint="eastAsia"/>
          <w:szCs w:val="21"/>
        </w:rPr>
        <w:t>.</w:t>
      </w:r>
    </w:p>
    <w:p w:rsidR="00A264A8" w:rsidRDefault="008008D2">
      <w:pPr>
        <w:spacing w:line="400" w:lineRule="exact"/>
        <w:jc w:val="cente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 xml:space="preserve">A Study on </w:t>
      </w:r>
      <w:r w:rsidR="00125973">
        <w:rPr>
          <w:rFonts w:ascii="Times New Roman" w:eastAsiaTheme="majorEastAsia" w:hAnsi="Times New Roman" w:cs="Times New Roman"/>
          <w:b/>
          <w:sz w:val="24"/>
          <w:szCs w:val="24"/>
        </w:rPr>
        <w:t xml:space="preserve">the Resource-Driven Development </w:t>
      </w:r>
      <w:r w:rsidR="00F6079F">
        <w:rPr>
          <w:rFonts w:ascii="Times New Roman" w:eastAsiaTheme="majorEastAsia" w:hAnsi="Times New Roman" w:cs="Times New Roman"/>
          <w:b/>
          <w:sz w:val="24"/>
          <w:szCs w:val="24"/>
        </w:rPr>
        <w:t xml:space="preserve">Strategies </w:t>
      </w:r>
      <w:r w:rsidR="00125973">
        <w:rPr>
          <w:rFonts w:ascii="Times New Roman" w:eastAsiaTheme="majorEastAsia" w:hAnsi="Times New Roman" w:cs="Times New Roman"/>
          <w:b/>
          <w:sz w:val="24"/>
          <w:szCs w:val="24"/>
        </w:rPr>
        <w:t xml:space="preserve">with Characteristics </w:t>
      </w:r>
      <w:r>
        <w:rPr>
          <w:rFonts w:ascii="Times New Roman" w:eastAsiaTheme="majorEastAsia" w:hAnsi="Times New Roman" w:cs="Times New Roman"/>
          <w:b/>
          <w:sz w:val="24"/>
          <w:szCs w:val="24"/>
        </w:rPr>
        <w:t>for</w:t>
      </w:r>
      <w:r w:rsidR="00F6079F">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 xml:space="preserve">Beijing </w:t>
      </w:r>
      <w:r>
        <w:rPr>
          <w:rFonts w:ascii="Times New Roman" w:eastAsiaTheme="majorEastAsia" w:hAnsi="Times New Roman" w:cs="Times New Roman"/>
          <w:b/>
          <w:kern w:val="0"/>
          <w:sz w:val="24"/>
          <w:szCs w:val="24"/>
          <w:lang w:val="en-GB"/>
        </w:rPr>
        <w:t>Rural Tourism</w:t>
      </w:r>
    </w:p>
    <w:p w:rsidR="00A264A8" w:rsidRDefault="008008D2">
      <w:pPr>
        <w:spacing w:line="400" w:lineRule="exact"/>
        <w:jc w:val="center"/>
        <w:outlineLvl w:val="0"/>
        <w:rPr>
          <w:rFonts w:ascii="Times New Roman" w:eastAsiaTheme="majorEastAsia" w:hAnsi="Times New Roman" w:cs="Times New Roman"/>
          <w:kern w:val="0"/>
          <w:szCs w:val="21"/>
          <w:lang w:val="en-GB"/>
        </w:rPr>
      </w:pPr>
      <w:r>
        <w:rPr>
          <w:rFonts w:ascii="Times New Roman" w:eastAsiaTheme="majorEastAsia" w:hAnsi="Times New Roman" w:cs="Times New Roman"/>
          <w:kern w:val="0"/>
          <w:szCs w:val="21"/>
          <w:lang w:val="en-GB"/>
        </w:rPr>
        <w:t>Yang Peiyu</w:t>
      </w:r>
    </w:p>
    <w:p w:rsidR="00A264A8" w:rsidRDefault="008008D2">
      <w:pPr>
        <w:spacing w:line="400" w:lineRule="exact"/>
        <w:jc w:val="center"/>
        <w:outlineLvl w:val="0"/>
        <w:rPr>
          <w:rFonts w:ascii="Times New Roman" w:eastAsiaTheme="majorEastAsia" w:hAnsi="Times New Roman" w:cs="Times New Roman"/>
          <w:kern w:val="0"/>
          <w:szCs w:val="21"/>
          <w:lang w:val="en-GB"/>
        </w:rPr>
      </w:pPr>
      <w:r>
        <w:rPr>
          <w:rFonts w:ascii="Times New Roman" w:eastAsiaTheme="majorEastAsia" w:hAnsi="Times New Roman" w:cs="Times New Roman"/>
          <w:kern w:val="0"/>
          <w:szCs w:val="21"/>
          <w:lang w:val="en-GB" w:eastAsia="en-US"/>
        </w:rPr>
        <w:t xml:space="preserve">(Beijing </w:t>
      </w:r>
      <w:r>
        <w:rPr>
          <w:rFonts w:ascii="Times New Roman" w:eastAsiaTheme="majorEastAsia" w:hAnsi="Times New Roman" w:cs="Times New Roman"/>
          <w:kern w:val="0"/>
          <w:szCs w:val="21"/>
          <w:lang w:val="en-GB"/>
        </w:rPr>
        <w:t>City</w:t>
      </w:r>
      <w:r>
        <w:rPr>
          <w:rFonts w:ascii="Times New Roman" w:eastAsiaTheme="majorEastAsia" w:hAnsi="Times New Roman" w:cs="Times New Roman"/>
          <w:kern w:val="0"/>
          <w:szCs w:val="21"/>
          <w:lang w:val="en-GB" w:eastAsia="en-US"/>
        </w:rPr>
        <w:t xml:space="preserve"> University</w:t>
      </w:r>
      <w:r>
        <w:rPr>
          <w:rFonts w:ascii="Times New Roman" w:eastAsiaTheme="majorEastAsia" w:hAnsi="Times New Roman" w:cs="Times New Roman"/>
          <w:kern w:val="0"/>
          <w:szCs w:val="21"/>
          <w:lang w:val="en-GB"/>
        </w:rPr>
        <w:t xml:space="preserve">, </w:t>
      </w:r>
      <w:r>
        <w:rPr>
          <w:rFonts w:ascii="Times New Roman" w:eastAsiaTheme="majorEastAsia" w:hAnsi="Times New Roman" w:cs="Times New Roman"/>
          <w:kern w:val="0"/>
          <w:szCs w:val="21"/>
          <w:lang w:val="en-GB" w:eastAsia="en-US"/>
        </w:rPr>
        <w:t>Beijing 1000</w:t>
      </w:r>
      <w:r>
        <w:rPr>
          <w:rFonts w:ascii="Times New Roman" w:eastAsiaTheme="majorEastAsia" w:hAnsi="Times New Roman" w:cs="Times New Roman"/>
          <w:kern w:val="0"/>
          <w:szCs w:val="21"/>
          <w:lang w:val="en-GB"/>
        </w:rPr>
        <w:t>83</w:t>
      </w:r>
      <w:r>
        <w:rPr>
          <w:rFonts w:ascii="Times New Roman" w:eastAsiaTheme="majorEastAsia" w:hAnsi="Times New Roman" w:cs="Times New Roman"/>
          <w:kern w:val="0"/>
          <w:szCs w:val="21"/>
          <w:lang w:val="en-GB" w:eastAsia="en-US"/>
        </w:rPr>
        <w:t>)</w:t>
      </w:r>
    </w:p>
    <w:p w:rsidR="00A264A8" w:rsidRDefault="00A264A8">
      <w:pPr>
        <w:spacing w:line="400" w:lineRule="exact"/>
        <w:outlineLvl w:val="0"/>
        <w:rPr>
          <w:rFonts w:ascii="Times New Roman" w:eastAsiaTheme="majorEastAsia" w:hAnsi="Times New Roman" w:cs="Times New Roman"/>
          <w:kern w:val="0"/>
          <w:szCs w:val="21"/>
          <w:lang w:val="en-GB"/>
        </w:rPr>
      </w:pPr>
    </w:p>
    <w:p w:rsidR="00A264A8" w:rsidRDefault="008008D2">
      <w:pPr>
        <w:spacing w:line="400" w:lineRule="exact"/>
        <w:ind w:firstLineChars="196" w:firstLine="413"/>
        <w:outlineLvl w:val="0"/>
        <w:rPr>
          <w:rFonts w:ascii="Times New Roman" w:eastAsiaTheme="majorEastAsia" w:hAnsi="Times New Roman" w:cs="Times New Roman"/>
          <w:kern w:val="0"/>
          <w:szCs w:val="21"/>
          <w:lang w:val="en-GB"/>
        </w:rPr>
      </w:pPr>
      <w:r>
        <w:rPr>
          <w:rFonts w:ascii="Times New Roman" w:eastAsiaTheme="majorEastAsia" w:hAnsi="Times New Roman" w:cs="Times New Roman"/>
          <w:b/>
          <w:kern w:val="0"/>
          <w:szCs w:val="21"/>
          <w:lang w:val="en-GB"/>
        </w:rPr>
        <w:t xml:space="preserve">Abstract: </w:t>
      </w:r>
      <w:r>
        <w:rPr>
          <w:rFonts w:ascii="Times New Roman" w:eastAsiaTheme="majorEastAsia" w:hAnsi="Times New Roman" w:cs="Times New Roman"/>
          <w:kern w:val="0"/>
          <w:szCs w:val="21"/>
          <w:lang w:val="en-GB"/>
        </w:rPr>
        <w:t>The rural tourism is one of</w:t>
      </w:r>
      <w:r>
        <w:rPr>
          <w:rFonts w:ascii="Times New Roman" w:eastAsiaTheme="majorEastAsia" w:hAnsi="Times New Roman" w:cs="Times New Roman" w:hint="eastAsia"/>
          <w:kern w:val="0"/>
          <w:szCs w:val="21"/>
        </w:rPr>
        <w:t xml:space="preserve"> the</w:t>
      </w:r>
      <w:r>
        <w:rPr>
          <w:rFonts w:ascii="Times New Roman" w:eastAsiaTheme="majorEastAsia" w:hAnsi="Times New Roman" w:cs="Times New Roman"/>
          <w:kern w:val="0"/>
          <w:szCs w:val="21"/>
          <w:lang w:val="en-GB"/>
        </w:rPr>
        <w:t xml:space="preserve"> tourism projects supported by Beijing Tourism Development Committee and is an important part of theoretical </w:t>
      </w:r>
      <w:r w:rsidR="00125973">
        <w:rPr>
          <w:rFonts w:ascii="Times New Roman" w:eastAsiaTheme="majorEastAsia" w:hAnsi="Times New Roman" w:cs="Times New Roman"/>
          <w:kern w:val="0"/>
          <w:szCs w:val="21"/>
          <w:lang w:val="en-GB"/>
        </w:rPr>
        <w:t>study</w:t>
      </w:r>
      <w:r>
        <w:rPr>
          <w:rFonts w:ascii="Times New Roman" w:eastAsiaTheme="majorEastAsia" w:hAnsi="Times New Roman" w:cs="Times New Roman"/>
          <w:kern w:val="0"/>
          <w:szCs w:val="21"/>
          <w:lang w:val="en-GB"/>
        </w:rPr>
        <w:t xml:space="preserve"> and practical exploration. </w:t>
      </w:r>
      <w:r w:rsidR="00125973">
        <w:rPr>
          <w:rFonts w:ascii="Times New Roman" w:eastAsiaTheme="majorEastAsia" w:hAnsi="Times New Roman" w:cs="Times New Roman"/>
          <w:szCs w:val="21"/>
        </w:rPr>
        <w:t>After a general exposition of</w:t>
      </w:r>
      <w:r>
        <w:rPr>
          <w:rFonts w:ascii="Times New Roman" w:eastAsiaTheme="majorEastAsia" w:hAnsi="Times New Roman" w:cs="Times New Roman"/>
          <w:szCs w:val="21"/>
        </w:rPr>
        <w:t xml:space="preserve"> </w:t>
      </w:r>
      <w:r w:rsidR="00125973">
        <w:rPr>
          <w:rFonts w:ascii="Times New Roman" w:eastAsiaTheme="majorEastAsia" w:hAnsi="Times New Roman" w:cs="Times New Roman"/>
          <w:szCs w:val="21"/>
        </w:rPr>
        <w:t xml:space="preserve">the development of </w:t>
      </w:r>
      <w:r>
        <w:rPr>
          <w:rFonts w:ascii="Times New Roman" w:eastAsiaTheme="majorEastAsia" w:hAnsi="Times New Roman" w:cs="Times New Roman"/>
          <w:szCs w:val="21"/>
        </w:rPr>
        <w:t xml:space="preserve">Beijing </w:t>
      </w:r>
      <w:r>
        <w:rPr>
          <w:rFonts w:ascii="Times New Roman" w:eastAsiaTheme="majorEastAsia" w:hAnsi="Times New Roman" w:cs="Times New Roman"/>
          <w:kern w:val="0"/>
          <w:szCs w:val="21"/>
          <w:lang w:val="en-GB"/>
        </w:rPr>
        <w:t xml:space="preserve">rural tourism, the article gives a </w:t>
      </w:r>
      <w:r w:rsidR="003B28CC">
        <w:rPr>
          <w:rFonts w:ascii="Times New Roman" w:eastAsiaTheme="majorEastAsia" w:hAnsi="Times New Roman" w:cs="Times New Roman"/>
          <w:kern w:val="0"/>
          <w:szCs w:val="21"/>
          <w:lang w:val="en-GB"/>
        </w:rPr>
        <w:t>comprehensive</w:t>
      </w:r>
      <w:r>
        <w:rPr>
          <w:rFonts w:ascii="Times New Roman" w:eastAsiaTheme="majorEastAsia" w:hAnsi="Times New Roman" w:cs="Times New Roman"/>
          <w:kern w:val="0"/>
          <w:szCs w:val="21"/>
          <w:lang w:val="en-GB"/>
        </w:rPr>
        <w:t xml:space="preserve"> analysis of </w:t>
      </w:r>
      <w:r w:rsidR="00125973">
        <w:rPr>
          <w:rFonts w:ascii="Times New Roman" w:eastAsiaTheme="majorEastAsia" w:hAnsi="Times New Roman" w:cs="Times New Roman"/>
          <w:kern w:val="0"/>
          <w:szCs w:val="21"/>
          <w:lang w:val="en-GB"/>
        </w:rPr>
        <w:t xml:space="preserve">the </w:t>
      </w:r>
      <w:r>
        <w:rPr>
          <w:rFonts w:ascii="Times New Roman" w:eastAsiaTheme="majorEastAsia" w:hAnsi="Times New Roman" w:cs="Times New Roman"/>
          <w:szCs w:val="21"/>
        </w:rPr>
        <w:t>resource type</w:t>
      </w:r>
      <w:r w:rsidR="00125973">
        <w:rPr>
          <w:rFonts w:ascii="Times New Roman" w:eastAsiaTheme="majorEastAsia" w:hAnsi="Times New Roman" w:cs="Times New Roman"/>
          <w:szCs w:val="21"/>
        </w:rPr>
        <w:t>s</w:t>
      </w:r>
      <w:r>
        <w:rPr>
          <w:rFonts w:ascii="Times New Roman" w:eastAsiaTheme="majorEastAsia" w:hAnsi="Times New Roman" w:cs="Times New Roman"/>
          <w:kern w:val="0"/>
          <w:szCs w:val="21"/>
          <w:lang w:val="en-GB"/>
        </w:rPr>
        <w:t xml:space="preserve"> and development status for </w:t>
      </w:r>
      <w:r>
        <w:rPr>
          <w:rFonts w:ascii="Times New Roman" w:eastAsiaTheme="majorEastAsia" w:hAnsi="Times New Roman" w:cs="Times New Roman"/>
          <w:szCs w:val="21"/>
        </w:rPr>
        <w:t xml:space="preserve">Beijing </w:t>
      </w:r>
      <w:r w:rsidR="00125973">
        <w:rPr>
          <w:rFonts w:ascii="Times New Roman" w:eastAsiaTheme="majorEastAsia" w:hAnsi="Times New Roman" w:cs="Times New Roman"/>
          <w:kern w:val="0"/>
          <w:szCs w:val="21"/>
          <w:lang w:val="en-GB"/>
        </w:rPr>
        <w:t>rural tourism</w:t>
      </w:r>
      <w:r>
        <w:rPr>
          <w:rFonts w:ascii="Times New Roman" w:eastAsiaTheme="majorEastAsia" w:hAnsi="Times New Roman" w:cs="Times New Roman"/>
          <w:kern w:val="0"/>
          <w:szCs w:val="21"/>
          <w:lang w:val="en-GB"/>
        </w:rPr>
        <w:t>,</w:t>
      </w:r>
      <w:r w:rsidR="00125973">
        <w:rPr>
          <w:rFonts w:ascii="Times New Roman" w:eastAsiaTheme="majorEastAsia" w:hAnsi="Times New Roman" w:cs="Times New Roman"/>
          <w:kern w:val="0"/>
          <w:szCs w:val="21"/>
          <w:lang w:val="en-GB"/>
        </w:rPr>
        <w:t xml:space="preserve"> </w:t>
      </w:r>
      <w:r>
        <w:rPr>
          <w:rFonts w:ascii="Times New Roman" w:eastAsiaTheme="majorEastAsia" w:hAnsi="Times New Roman" w:cs="Times New Roman"/>
          <w:kern w:val="0"/>
          <w:szCs w:val="21"/>
          <w:lang w:val="en-GB"/>
        </w:rPr>
        <w:t>and puts forward the corresponding</w:t>
      </w:r>
      <w:r w:rsidR="00125973">
        <w:rPr>
          <w:rFonts w:ascii="Times New Roman" w:eastAsiaTheme="majorEastAsia" w:hAnsi="Times New Roman" w:cs="Times New Roman"/>
          <w:kern w:val="0"/>
          <w:szCs w:val="21"/>
          <w:lang w:val="en-GB"/>
        </w:rPr>
        <w:t xml:space="preserve"> resource-driven</w:t>
      </w:r>
      <w:r w:rsidR="00125973">
        <w:rPr>
          <w:rFonts w:ascii="Times New Roman" w:eastAsiaTheme="majorEastAsia" w:hAnsi="Times New Roman" w:cs="Times New Roman"/>
          <w:szCs w:val="21"/>
        </w:rPr>
        <w:t xml:space="preserve"> </w:t>
      </w:r>
      <w:r w:rsidR="00125973">
        <w:rPr>
          <w:rFonts w:ascii="Times New Roman" w:eastAsiaTheme="majorEastAsia" w:hAnsi="Times New Roman" w:cs="Times New Roman"/>
          <w:kern w:val="0"/>
          <w:szCs w:val="21"/>
          <w:lang w:val="en-GB"/>
        </w:rPr>
        <w:t>development</w:t>
      </w:r>
      <w:r>
        <w:rPr>
          <w:rFonts w:ascii="Times New Roman" w:eastAsiaTheme="majorEastAsia" w:hAnsi="Times New Roman" w:cs="Times New Roman"/>
          <w:kern w:val="0"/>
          <w:szCs w:val="21"/>
          <w:lang w:val="en-GB"/>
        </w:rPr>
        <w:t xml:space="preserve"> </w:t>
      </w:r>
      <w:r>
        <w:rPr>
          <w:rFonts w:ascii="Times New Roman" w:eastAsiaTheme="majorEastAsia" w:hAnsi="Times New Roman" w:cs="Times New Roman"/>
          <w:szCs w:val="21"/>
        </w:rPr>
        <w:t>strateg</w:t>
      </w:r>
      <w:r w:rsidR="00125973">
        <w:rPr>
          <w:rFonts w:ascii="Times New Roman" w:eastAsiaTheme="majorEastAsia" w:hAnsi="Times New Roman" w:cs="Times New Roman"/>
          <w:szCs w:val="21"/>
        </w:rPr>
        <w:t>ies</w:t>
      </w:r>
      <w:r>
        <w:rPr>
          <w:rFonts w:ascii="Times New Roman" w:eastAsiaTheme="majorEastAsia" w:hAnsi="Times New Roman" w:cs="Times New Roman"/>
          <w:kern w:val="0"/>
          <w:szCs w:val="21"/>
          <w:lang w:val="en-GB"/>
        </w:rPr>
        <w:t xml:space="preserve">. </w:t>
      </w:r>
    </w:p>
    <w:p w:rsidR="00A264A8" w:rsidRDefault="008008D2">
      <w:pPr>
        <w:spacing w:line="400" w:lineRule="exact"/>
        <w:ind w:firstLineChars="196" w:firstLine="413"/>
        <w:outlineLvl w:val="0"/>
        <w:rPr>
          <w:rFonts w:ascii="Times New Roman" w:eastAsiaTheme="majorEastAsia" w:hAnsi="Times New Roman" w:cs="Times New Roman"/>
          <w:kern w:val="0"/>
          <w:szCs w:val="21"/>
        </w:rPr>
      </w:pPr>
      <w:r>
        <w:rPr>
          <w:rFonts w:ascii="Times New Roman" w:eastAsiaTheme="majorEastAsia" w:hAnsi="Times New Roman" w:cs="Times New Roman"/>
          <w:b/>
          <w:color w:val="222222"/>
          <w:kern w:val="0"/>
          <w:szCs w:val="21"/>
        </w:rPr>
        <w:t>K</w:t>
      </w:r>
      <w:r>
        <w:rPr>
          <w:rFonts w:ascii="Times New Roman" w:eastAsiaTheme="majorEastAsia" w:hAnsi="Times New Roman" w:cs="Times New Roman"/>
          <w:b/>
          <w:color w:val="2B2B2B"/>
          <w:szCs w:val="21"/>
        </w:rPr>
        <w:t>eywords:</w:t>
      </w:r>
      <w:r>
        <w:rPr>
          <w:rFonts w:ascii="Times New Roman" w:eastAsiaTheme="majorEastAsia" w:hAnsi="Times New Roman" w:cs="Times New Roman"/>
          <w:color w:val="2B2B2B"/>
          <w:szCs w:val="21"/>
        </w:rPr>
        <w:t xml:space="preserve"> Beijing; </w:t>
      </w:r>
      <w:r w:rsidR="00B01851">
        <w:rPr>
          <w:rFonts w:ascii="Times New Roman" w:eastAsiaTheme="majorEastAsia" w:hAnsi="Times New Roman" w:cs="Times New Roman"/>
          <w:color w:val="2B2B2B"/>
          <w:szCs w:val="21"/>
        </w:rPr>
        <w:t xml:space="preserve">rural tourism; </w:t>
      </w:r>
      <w:r w:rsidR="00B01851">
        <w:rPr>
          <w:rFonts w:ascii="Times New Roman" w:eastAsiaTheme="majorEastAsia" w:hAnsi="Times New Roman" w:cs="Times New Roman"/>
          <w:szCs w:val="21"/>
        </w:rPr>
        <w:t>resource-driven</w:t>
      </w:r>
      <w:r w:rsidR="00B01851">
        <w:rPr>
          <w:rFonts w:ascii="Times New Roman" w:eastAsiaTheme="majorEastAsia" w:hAnsi="Times New Roman" w:cs="Times New Roman"/>
          <w:color w:val="2B2B2B"/>
          <w:szCs w:val="21"/>
        </w:rPr>
        <w:t xml:space="preserve">; </w:t>
      </w:r>
      <w:r w:rsidR="00B01851">
        <w:rPr>
          <w:rFonts w:ascii="Times New Roman" w:eastAsiaTheme="majorEastAsia" w:hAnsi="Times New Roman" w:cs="Times New Roman"/>
          <w:kern w:val="0"/>
          <w:szCs w:val="21"/>
          <w:lang w:val="en-GB"/>
        </w:rPr>
        <w:t>development</w:t>
      </w:r>
      <w:r w:rsidR="00B01851">
        <w:rPr>
          <w:rFonts w:ascii="Times New Roman" w:eastAsiaTheme="majorEastAsia" w:hAnsi="Times New Roman" w:cs="Times New Roman"/>
          <w:szCs w:val="21"/>
        </w:rPr>
        <w:t xml:space="preserve"> strategies</w:t>
      </w:r>
    </w:p>
    <w:p w:rsidR="001603FB" w:rsidRPr="00125973" w:rsidRDefault="001603FB">
      <w:pPr>
        <w:spacing w:line="400" w:lineRule="exact"/>
        <w:jc w:val="right"/>
        <w:rPr>
          <w:rFonts w:ascii="Times New Roman" w:hAnsi="Times New Roman" w:cs="Times New Roman"/>
          <w:b/>
          <w:szCs w:val="21"/>
        </w:rPr>
      </w:pPr>
      <w:bookmarkStart w:id="0" w:name="_GoBack"/>
      <w:bookmarkEnd w:id="0"/>
      <w:r>
        <w:rPr>
          <w:rFonts w:ascii="Times New Roman" w:hAnsi="Times New Roman" w:cs="Times New Roman" w:hint="eastAsia"/>
          <w:b/>
          <w:szCs w:val="21"/>
        </w:rPr>
        <w:t>(</w:t>
      </w:r>
      <w:r>
        <w:rPr>
          <w:rFonts w:ascii="Times New Roman" w:hAnsi="Times New Roman" w:cs="Times New Roman" w:hint="eastAsia"/>
          <w:b/>
          <w:szCs w:val="21"/>
        </w:rPr>
        <w:t>责任编辑</w:t>
      </w:r>
      <w:r>
        <w:rPr>
          <w:rFonts w:ascii="Times New Roman" w:hAnsi="Times New Roman" w:cs="Times New Roman" w:hint="eastAsia"/>
          <w:b/>
          <w:szCs w:val="21"/>
        </w:rPr>
        <w:t>:</w:t>
      </w:r>
      <w:r>
        <w:rPr>
          <w:rFonts w:ascii="Times New Roman" w:hAnsi="Times New Roman" w:cs="Times New Roman" w:hint="eastAsia"/>
          <w:b/>
          <w:szCs w:val="21"/>
        </w:rPr>
        <w:t>侯净雯</w:t>
      </w:r>
      <w:r>
        <w:rPr>
          <w:rFonts w:ascii="Times New Roman" w:hAnsi="Times New Roman" w:cs="Times New Roman" w:hint="eastAsia"/>
          <w:b/>
          <w:szCs w:val="21"/>
        </w:rPr>
        <w:t>)</w:t>
      </w:r>
    </w:p>
    <w:p w:rsidR="00A264A8" w:rsidRPr="00125973" w:rsidRDefault="00A264A8">
      <w:pPr>
        <w:spacing w:line="400" w:lineRule="exact"/>
        <w:jc w:val="right"/>
        <w:rPr>
          <w:rFonts w:ascii="Times New Roman" w:hAnsi="Times New Roman" w:cs="Times New Roman"/>
          <w:b/>
          <w:szCs w:val="21"/>
        </w:rPr>
      </w:pPr>
    </w:p>
    <w:sectPr w:rsidR="00A264A8" w:rsidRPr="00125973" w:rsidSect="006600F4">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32B" w:rsidRDefault="0084432B">
      <w:r>
        <w:separator/>
      </w:r>
    </w:p>
  </w:endnote>
  <w:endnote w:type="continuationSeparator" w:id="1">
    <w:p w:rsidR="0084432B" w:rsidRDefault="008443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dobeHeitiStd-Regular">
    <w:altName w:val="宋体"/>
    <w:charset w:val="86"/>
    <w:family w:val="auto"/>
    <w:pitch w:val="default"/>
    <w:sig w:usb0="00000000" w:usb1="00000000" w:usb2="00000010" w:usb3="00000000" w:csb0="00040000" w:csb1="00000000"/>
  </w:font>
  <w:font w:name="DY174+ZIWFVr-175">
    <w:altName w:val="宋体"/>
    <w:charset w:val="86"/>
    <w:family w:val="auto"/>
    <w:pitch w:val="default"/>
    <w:sig w:usb0="00000000" w:usb1="00000000" w:usb2="00000010" w:usb3="00000000" w:csb0="00040000" w:csb1="00000000"/>
  </w:font>
  <w:font w:name="DY2+ZIWFU3-2">
    <w:altName w:val="宋体"/>
    <w:charset w:val="86"/>
    <w:family w:val="auto"/>
    <w:pitch w:val="default"/>
    <w:sig w:usb0="00000000" w:usb1="00000000" w:usb2="00000010" w:usb3="00000000" w:csb0="00040000" w:csb1="00000000"/>
  </w:font>
  <w:font w:name="DY175+ZIWFVr-176">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92963"/>
    </w:sdtPr>
    <w:sdtContent>
      <w:p w:rsidR="00A264A8" w:rsidRDefault="0058139C">
        <w:pPr>
          <w:pStyle w:val="a4"/>
          <w:jc w:val="center"/>
        </w:pPr>
        <w:r>
          <w:fldChar w:fldCharType="begin"/>
        </w:r>
        <w:r w:rsidR="008008D2">
          <w:instrText>PAGE   \* MERGEFORMAT</w:instrText>
        </w:r>
        <w:r>
          <w:fldChar w:fldCharType="separate"/>
        </w:r>
        <w:r w:rsidR="001603FB" w:rsidRPr="001603FB">
          <w:rPr>
            <w:noProof/>
            <w:lang w:val="zh-CN"/>
          </w:rPr>
          <w:t>6</w:t>
        </w:r>
        <w:r>
          <w:fldChar w:fldCharType="end"/>
        </w:r>
      </w:p>
    </w:sdtContent>
  </w:sdt>
  <w:p w:rsidR="00A264A8" w:rsidRDefault="00A264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32B" w:rsidRDefault="0084432B">
      <w:r>
        <w:separator/>
      </w:r>
    </w:p>
  </w:footnote>
  <w:footnote w:type="continuationSeparator" w:id="1">
    <w:p w:rsidR="0084432B" w:rsidRDefault="0084432B">
      <w:r>
        <w:continuationSeparator/>
      </w:r>
    </w:p>
  </w:footnote>
  <w:footnote w:id="2">
    <w:p w:rsidR="00A264A8" w:rsidRDefault="008008D2">
      <w:pPr>
        <w:pStyle w:val="a6"/>
      </w:pPr>
      <w:r>
        <w:rPr>
          <w:rStyle w:val="a8"/>
        </w:rPr>
        <w:footnoteRef/>
      </w:r>
      <w:r>
        <w:rPr>
          <w:rFonts w:hint="eastAsia"/>
        </w:rPr>
        <w:t>收稿日期：</w:t>
      </w:r>
      <w:r>
        <w:rPr>
          <w:rFonts w:hint="eastAsia"/>
        </w:rPr>
        <w:t>2016</w:t>
      </w:r>
      <w:r>
        <w:rPr>
          <w:rFonts w:hint="eastAsia"/>
        </w:rPr>
        <w:t>年</w:t>
      </w:r>
      <w:r>
        <w:rPr>
          <w:rFonts w:hint="eastAsia"/>
        </w:rPr>
        <w:t>12</w:t>
      </w:r>
      <w:r>
        <w:rPr>
          <w:rFonts w:hint="eastAsia"/>
        </w:rPr>
        <w:t>月</w:t>
      </w:r>
      <w:r>
        <w:rPr>
          <w:rFonts w:hint="eastAsia"/>
        </w:rPr>
        <w:t>30</w:t>
      </w:r>
      <w:r>
        <w:rPr>
          <w:rFonts w:hint="eastAsia"/>
        </w:rPr>
        <w:t>日。</w:t>
      </w:r>
    </w:p>
    <w:p w:rsidR="00A264A8" w:rsidRDefault="008008D2">
      <w:pPr>
        <w:pStyle w:val="a6"/>
      </w:pPr>
      <w:r>
        <w:rPr>
          <w:rFonts w:hint="eastAsia"/>
        </w:rPr>
        <w:t>作者简介：杨培玉（</w:t>
      </w:r>
      <w:r>
        <w:rPr>
          <w:rFonts w:hint="eastAsia"/>
        </w:rPr>
        <w:t>1977-</w:t>
      </w:r>
      <w:r>
        <w:rPr>
          <w:rFonts w:hint="eastAsia"/>
        </w:rPr>
        <w:t>），男，北京城市学院教授，硕士。研究方向：旅游规划，旅游文化，乡村旅游。</w:t>
      </w:r>
    </w:p>
    <w:p w:rsidR="00A264A8" w:rsidRDefault="008008D2">
      <w:pPr>
        <w:pStyle w:val="a6"/>
      </w:pPr>
      <w:r>
        <w:rPr>
          <w:rFonts w:hint="eastAsia"/>
        </w:rPr>
        <w:t>本文系北京市旅游委“京郊旅游</w:t>
      </w:r>
      <w:r>
        <w:rPr>
          <w:rFonts w:hint="eastAsia"/>
        </w:rPr>
        <w:t>2014</w:t>
      </w:r>
      <w:r>
        <w:rPr>
          <w:rFonts w:hint="eastAsia"/>
        </w:rPr>
        <w:t>年专家入户诊断培训项目”的后续成果。</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3FFE"/>
    <w:rsid w:val="00010336"/>
    <w:rsid w:val="00012DAE"/>
    <w:rsid w:val="000663A1"/>
    <w:rsid w:val="000723E8"/>
    <w:rsid w:val="00075404"/>
    <w:rsid w:val="00090510"/>
    <w:rsid w:val="000B44EC"/>
    <w:rsid w:val="000C0B4C"/>
    <w:rsid w:val="000C26C1"/>
    <w:rsid w:val="000E5B3D"/>
    <w:rsid w:val="00101070"/>
    <w:rsid w:val="00125973"/>
    <w:rsid w:val="001319D1"/>
    <w:rsid w:val="00143F8A"/>
    <w:rsid w:val="00146ACB"/>
    <w:rsid w:val="001603FB"/>
    <w:rsid w:val="001750A2"/>
    <w:rsid w:val="00175C51"/>
    <w:rsid w:val="0019205E"/>
    <w:rsid w:val="001A11B0"/>
    <w:rsid w:val="001B587F"/>
    <w:rsid w:val="001B7EF0"/>
    <w:rsid w:val="001C4617"/>
    <w:rsid w:val="001E2F34"/>
    <w:rsid w:val="001E3FA3"/>
    <w:rsid w:val="00210A0C"/>
    <w:rsid w:val="00221B3D"/>
    <w:rsid w:val="002304F4"/>
    <w:rsid w:val="00236FAE"/>
    <w:rsid w:val="002504A6"/>
    <w:rsid w:val="00274895"/>
    <w:rsid w:val="002A0565"/>
    <w:rsid w:val="002A08B0"/>
    <w:rsid w:val="002A0CD3"/>
    <w:rsid w:val="002D34BD"/>
    <w:rsid w:val="002D44E8"/>
    <w:rsid w:val="002E5208"/>
    <w:rsid w:val="002F248B"/>
    <w:rsid w:val="002F4068"/>
    <w:rsid w:val="003104CF"/>
    <w:rsid w:val="00334103"/>
    <w:rsid w:val="003614DA"/>
    <w:rsid w:val="00371193"/>
    <w:rsid w:val="003B28CC"/>
    <w:rsid w:val="003D2BAE"/>
    <w:rsid w:val="003D5226"/>
    <w:rsid w:val="003D54A6"/>
    <w:rsid w:val="003E7C15"/>
    <w:rsid w:val="003F4BBD"/>
    <w:rsid w:val="004009FD"/>
    <w:rsid w:val="00413D73"/>
    <w:rsid w:val="00430083"/>
    <w:rsid w:val="004325DA"/>
    <w:rsid w:val="00455F16"/>
    <w:rsid w:val="0048769C"/>
    <w:rsid w:val="004A4B9E"/>
    <w:rsid w:val="0051694A"/>
    <w:rsid w:val="00562F6A"/>
    <w:rsid w:val="00562FC5"/>
    <w:rsid w:val="00563CBC"/>
    <w:rsid w:val="00567E96"/>
    <w:rsid w:val="00570068"/>
    <w:rsid w:val="005761E9"/>
    <w:rsid w:val="0058139C"/>
    <w:rsid w:val="00585F83"/>
    <w:rsid w:val="00593E7A"/>
    <w:rsid w:val="005A59ED"/>
    <w:rsid w:val="005A6DE8"/>
    <w:rsid w:val="005B53B6"/>
    <w:rsid w:val="005C692F"/>
    <w:rsid w:val="005D4041"/>
    <w:rsid w:val="0060603E"/>
    <w:rsid w:val="00614AC9"/>
    <w:rsid w:val="006443B0"/>
    <w:rsid w:val="00645D84"/>
    <w:rsid w:val="00653176"/>
    <w:rsid w:val="006540FC"/>
    <w:rsid w:val="006600F4"/>
    <w:rsid w:val="00662FE1"/>
    <w:rsid w:val="00672DB5"/>
    <w:rsid w:val="0069760E"/>
    <w:rsid w:val="006B1042"/>
    <w:rsid w:val="006D1075"/>
    <w:rsid w:val="006D4435"/>
    <w:rsid w:val="006D460E"/>
    <w:rsid w:val="00703656"/>
    <w:rsid w:val="007170D4"/>
    <w:rsid w:val="0072165F"/>
    <w:rsid w:val="007516D8"/>
    <w:rsid w:val="007523FD"/>
    <w:rsid w:val="00783655"/>
    <w:rsid w:val="00786F73"/>
    <w:rsid w:val="007A2BFE"/>
    <w:rsid w:val="007D35B3"/>
    <w:rsid w:val="007D4C82"/>
    <w:rsid w:val="008008D2"/>
    <w:rsid w:val="00800F01"/>
    <w:rsid w:val="008261AE"/>
    <w:rsid w:val="008412C8"/>
    <w:rsid w:val="0084432B"/>
    <w:rsid w:val="008456EC"/>
    <w:rsid w:val="00854973"/>
    <w:rsid w:val="00864CAC"/>
    <w:rsid w:val="0088722B"/>
    <w:rsid w:val="0089471A"/>
    <w:rsid w:val="008A5137"/>
    <w:rsid w:val="008B295A"/>
    <w:rsid w:val="008B3987"/>
    <w:rsid w:val="008B3FE1"/>
    <w:rsid w:val="008B5EAD"/>
    <w:rsid w:val="008B6DA2"/>
    <w:rsid w:val="008F3446"/>
    <w:rsid w:val="00941A2B"/>
    <w:rsid w:val="00942E77"/>
    <w:rsid w:val="009521C5"/>
    <w:rsid w:val="00955DA0"/>
    <w:rsid w:val="00963D9D"/>
    <w:rsid w:val="00965E01"/>
    <w:rsid w:val="00993FFE"/>
    <w:rsid w:val="009E287F"/>
    <w:rsid w:val="009F07AA"/>
    <w:rsid w:val="00A01FB4"/>
    <w:rsid w:val="00A066FF"/>
    <w:rsid w:val="00A15B3A"/>
    <w:rsid w:val="00A264A8"/>
    <w:rsid w:val="00A30B55"/>
    <w:rsid w:val="00A61E74"/>
    <w:rsid w:val="00A63C72"/>
    <w:rsid w:val="00A647FF"/>
    <w:rsid w:val="00A727A5"/>
    <w:rsid w:val="00A874DC"/>
    <w:rsid w:val="00AC49E2"/>
    <w:rsid w:val="00B01851"/>
    <w:rsid w:val="00B0413B"/>
    <w:rsid w:val="00B120CA"/>
    <w:rsid w:val="00B2709F"/>
    <w:rsid w:val="00B354D7"/>
    <w:rsid w:val="00B373A3"/>
    <w:rsid w:val="00B45E65"/>
    <w:rsid w:val="00B653FF"/>
    <w:rsid w:val="00B8259E"/>
    <w:rsid w:val="00B966B2"/>
    <w:rsid w:val="00BB41AF"/>
    <w:rsid w:val="00BC5E93"/>
    <w:rsid w:val="00BD01A4"/>
    <w:rsid w:val="00C03002"/>
    <w:rsid w:val="00C22438"/>
    <w:rsid w:val="00C225F9"/>
    <w:rsid w:val="00C2781C"/>
    <w:rsid w:val="00C65156"/>
    <w:rsid w:val="00C72309"/>
    <w:rsid w:val="00C8750A"/>
    <w:rsid w:val="00C96D9D"/>
    <w:rsid w:val="00CA4428"/>
    <w:rsid w:val="00CC17D7"/>
    <w:rsid w:val="00CD3B62"/>
    <w:rsid w:val="00CE4BA3"/>
    <w:rsid w:val="00CF1C37"/>
    <w:rsid w:val="00CF2318"/>
    <w:rsid w:val="00D03E7E"/>
    <w:rsid w:val="00D34572"/>
    <w:rsid w:val="00D72764"/>
    <w:rsid w:val="00D746C9"/>
    <w:rsid w:val="00D86FD8"/>
    <w:rsid w:val="00DA375E"/>
    <w:rsid w:val="00DA613D"/>
    <w:rsid w:val="00DA7E60"/>
    <w:rsid w:val="00DC27CB"/>
    <w:rsid w:val="00DD1AD1"/>
    <w:rsid w:val="00DF6418"/>
    <w:rsid w:val="00E02BC8"/>
    <w:rsid w:val="00E1243F"/>
    <w:rsid w:val="00E27AEB"/>
    <w:rsid w:val="00E30D09"/>
    <w:rsid w:val="00E34A29"/>
    <w:rsid w:val="00E40072"/>
    <w:rsid w:val="00E5415A"/>
    <w:rsid w:val="00E9128C"/>
    <w:rsid w:val="00E9286A"/>
    <w:rsid w:val="00E954B6"/>
    <w:rsid w:val="00E96884"/>
    <w:rsid w:val="00EB41FA"/>
    <w:rsid w:val="00EC1676"/>
    <w:rsid w:val="00EE36A6"/>
    <w:rsid w:val="00F011C3"/>
    <w:rsid w:val="00F150B2"/>
    <w:rsid w:val="00F206F2"/>
    <w:rsid w:val="00F37D53"/>
    <w:rsid w:val="00F41B95"/>
    <w:rsid w:val="00F44174"/>
    <w:rsid w:val="00F6079F"/>
    <w:rsid w:val="00F62005"/>
    <w:rsid w:val="00F62779"/>
    <w:rsid w:val="00F77CD0"/>
    <w:rsid w:val="00F80BCC"/>
    <w:rsid w:val="00F80D1A"/>
    <w:rsid w:val="00F87214"/>
    <w:rsid w:val="00FA30E6"/>
    <w:rsid w:val="00FC640B"/>
    <w:rsid w:val="00FF3A6E"/>
    <w:rsid w:val="00FF3EF4"/>
    <w:rsid w:val="00FF6444"/>
    <w:rsid w:val="07BB246F"/>
    <w:rsid w:val="0D0D1A19"/>
    <w:rsid w:val="3E2F7ACD"/>
    <w:rsid w:val="3FDF7F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2" type="connector" idref="#_x0000_s11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6600F4"/>
    <w:rPr>
      <w:sz w:val="18"/>
      <w:szCs w:val="18"/>
    </w:rPr>
  </w:style>
  <w:style w:type="paragraph" w:styleId="a4">
    <w:name w:val="footer"/>
    <w:basedOn w:val="a"/>
    <w:link w:val="Char0"/>
    <w:uiPriority w:val="99"/>
    <w:unhideWhenUsed/>
    <w:rsid w:val="006600F4"/>
    <w:pPr>
      <w:tabs>
        <w:tab w:val="center" w:pos="4153"/>
        <w:tab w:val="right" w:pos="8306"/>
      </w:tabs>
      <w:snapToGrid w:val="0"/>
      <w:jc w:val="left"/>
    </w:pPr>
    <w:rPr>
      <w:sz w:val="18"/>
      <w:szCs w:val="18"/>
    </w:rPr>
  </w:style>
  <w:style w:type="paragraph" w:styleId="a5">
    <w:name w:val="header"/>
    <w:basedOn w:val="a"/>
    <w:link w:val="Char1"/>
    <w:uiPriority w:val="99"/>
    <w:unhideWhenUsed/>
    <w:rsid w:val="006600F4"/>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nhideWhenUsed/>
    <w:qFormat/>
    <w:rsid w:val="006600F4"/>
    <w:pPr>
      <w:snapToGrid w:val="0"/>
      <w:jc w:val="left"/>
    </w:pPr>
    <w:rPr>
      <w:sz w:val="18"/>
      <w:szCs w:val="18"/>
    </w:rPr>
  </w:style>
  <w:style w:type="character" w:styleId="a7">
    <w:name w:val="Hyperlink"/>
    <w:basedOn w:val="a0"/>
    <w:qFormat/>
    <w:rsid w:val="006600F4"/>
    <w:rPr>
      <w:color w:val="000099"/>
      <w:u w:val="none"/>
    </w:rPr>
  </w:style>
  <w:style w:type="character" w:styleId="a8">
    <w:name w:val="footnote reference"/>
    <w:basedOn w:val="a0"/>
    <w:unhideWhenUsed/>
    <w:qFormat/>
    <w:rsid w:val="006600F4"/>
    <w:rPr>
      <w:vertAlign w:val="superscript"/>
    </w:rPr>
  </w:style>
  <w:style w:type="table" w:styleId="a9">
    <w:name w:val="Table Grid"/>
    <w:basedOn w:val="a1"/>
    <w:uiPriority w:val="59"/>
    <w:rsid w:val="00660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6600F4"/>
    <w:rPr>
      <w:sz w:val="18"/>
      <w:szCs w:val="18"/>
    </w:rPr>
  </w:style>
  <w:style w:type="character" w:customStyle="1" w:styleId="Char0">
    <w:name w:val="页脚 Char"/>
    <w:basedOn w:val="a0"/>
    <w:link w:val="a4"/>
    <w:uiPriority w:val="99"/>
    <w:rsid w:val="006600F4"/>
    <w:rPr>
      <w:sz w:val="18"/>
      <w:szCs w:val="18"/>
    </w:rPr>
  </w:style>
  <w:style w:type="paragraph" w:customStyle="1" w:styleId="1">
    <w:name w:val="列出段落1"/>
    <w:basedOn w:val="a"/>
    <w:uiPriority w:val="34"/>
    <w:qFormat/>
    <w:rsid w:val="006600F4"/>
    <w:pPr>
      <w:ind w:firstLineChars="200" w:firstLine="420"/>
    </w:pPr>
  </w:style>
  <w:style w:type="character" w:customStyle="1" w:styleId="Char">
    <w:name w:val="批注框文本 Char"/>
    <w:basedOn w:val="a0"/>
    <w:link w:val="a3"/>
    <w:uiPriority w:val="99"/>
    <w:semiHidden/>
    <w:qFormat/>
    <w:rsid w:val="006600F4"/>
    <w:rPr>
      <w:sz w:val="18"/>
      <w:szCs w:val="18"/>
    </w:rPr>
  </w:style>
  <w:style w:type="character" w:customStyle="1" w:styleId="Char2">
    <w:name w:val="脚注文本 Char"/>
    <w:basedOn w:val="a0"/>
    <w:link w:val="a6"/>
    <w:qFormat/>
    <w:rsid w:val="006600F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dangdang.com/author/%B1%B1%BE%A9%B9%DB%B9%E2%D0%DD%CF%D0%C5%A9%D2%B5%D0%D0%D2%B5%D0%AD%BB%E1_1"/>
  <Relationship Id="rId11" Type="http://schemas.openxmlformats.org/officeDocument/2006/relationships/hyperlink" TargetMode="External" Target="http://www.dangdang.com/publish/%D6%D0%B9%FA%C5%A9%D2%B5%BF%C6%D1%A7%BC%BC%CA%F5%B3%F6%B0%E6%C9%E7_1"/>
  <Relationship Id="rId12" Type="http://schemas.openxmlformats.org/officeDocument/2006/relationships/hyperlink" TargetMode="External" Target="http://www.cqvip.com/Main/Search.aspx?w=%e8%80%bf%e7%ba%a2%e8%8e%89"/>
  <Relationship Id="rId13" Type="http://schemas.openxmlformats.org/officeDocument/2006/relationships/hyperlink" TargetMode="External" Target="http://www.cqvip.com/qk/90168X/201303/"/>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dangdang.com/author/%B1%B1%BE%A9%CA%D0%C5%A9%B4%E5%B9%A4%D7%F7%CE%AF%D4%B1%BB%E1_1"/>
  <Relationship Id="rId9" Type="http://schemas.openxmlformats.org/officeDocument/2006/relationships/hyperlink" TargetMode="External" Target="http://www.dangdang.com/author/%B1%B1%BE%A9%CA%D0%C5%A9%B4%E5%BE%AD%BC%C3%D1%D0%BE%BF%D6%D0%D0%C4_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168"/>
    <customShpInfo spid="_x0000_s1170"/>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171"/>
    <customShpInfo spid="_x0000_s1169"/>
  </customShpExts>
</s:customData>
</file>

<file path=customXml/itemProps1.xml><?xml version="1.0" encoding="utf-8"?>
<ds:datastoreItem xmlns:ds="http://schemas.openxmlformats.org/officeDocument/2006/customXml" ds:itemID="{9ADDC24B-99AA-4D73-B4E4-B881A09AA4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923</Words>
  <Characters>5265</Characters>
  <Application>Microsoft Office Word</Application>
  <DocSecurity>0</DocSecurity>
  <Lines>43</Lines>
  <Paragraphs>12</Paragraphs>
  <ScaleCrop>false</ScaleCrop>
  <Company>Founder</Company>
  <LinksUpToDate>false</LinksUpToDate>
  <CharactersWithSpaces>6176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2014-11-06T08:54:00Z</dcterms:created>
  <dc:creator>founder</dc:creator>
  <lastModifiedBy>417</lastModifiedBy>
  <dcterms:modified xsi:type="dcterms:W3CDTF">2017-04-13T00:28:00Z</dcterms:modified>
  <revision>64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