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leader="dot" w:pos="8080"/>
        </w:tabs>
        <w:spacing w:line="400" w:lineRule="exact"/>
        <w:jc w:val="center"/>
        <w:outlineLvl w:val="1"/>
        <w:rPr>
          <w:rFonts w:ascii="黑体" w:hAnsi="黑体" w:eastAsia="黑体"/>
          <w:sz w:val="32"/>
          <w:szCs w:val="32"/>
        </w:rPr>
      </w:pPr>
    </w:p>
    <w:p>
      <w:pPr>
        <w:tabs>
          <w:tab w:val="left" w:leader="dot" w:pos="8080"/>
        </w:tabs>
        <w:spacing w:line="400" w:lineRule="exact"/>
        <w:jc w:val="center"/>
        <w:outlineLvl w:val="1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张载思想中“气”概念的意涵</w:t>
      </w:r>
      <w:r>
        <w:rPr>
          <w:rStyle w:val="13"/>
          <w:rFonts w:hint="eastAsia" w:ascii="黑体" w:hAnsi="黑体" w:eastAsia="黑体"/>
          <w:sz w:val="32"/>
          <w:szCs w:val="32"/>
        </w:rPr>
        <w:footnoteReference w:id="0"/>
      </w:r>
    </w:p>
    <w:p>
      <w:pPr>
        <w:tabs>
          <w:tab w:val="left" w:leader="dot" w:pos="8080"/>
        </w:tabs>
        <w:spacing w:line="400" w:lineRule="exact"/>
        <w:jc w:val="center"/>
        <w:outlineLvl w:val="1"/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张红</w:t>
      </w:r>
    </w:p>
    <w:p>
      <w:pPr>
        <w:tabs>
          <w:tab w:val="left" w:leader="dot" w:pos="8080"/>
        </w:tabs>
        <w:spacing w:line="400" w:lineRule="exact"/>
        <w:jc w:val="center"/>
        <w:outlineLvl w:val="1"/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（北京大学哲学系，北京 100871）</w:t>
      </w:r>
    </w:p>
    <w:p>
      <w:pPr>
        <w:tabs>
          <w:tab w:val="left" w:leader="dot" w:pos="8080"/>
        </w:tabs>
        <w:spacing w:line="400" w:lineRule="exact"/>
        <w:outlineLvl w:val="1"/>
        <w:rPr>
          <w:rFonts w:asciiTheme="majorEastAsia" w:hAnsiTheme="majorEastAsia" w:eastAsiaTheme="majorEastAsia"/>
          <w:sz w:val="32"/>
          <w:szCs w:val="32"/>
        </w:rPr>
      </w:pPr>
    </w:p>
    <w:p>
      <w:pPr>
        <w:tabs>
          <w:tab w:val="left" w:leader="dot" w:pos="8080"/>
        </w:tabs>
        <w:spacing w:line="400" w:lineRule="exact"/>
        <w:outlineLvl w:val="1"/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摘  要：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载的气本论思想以气为最高哲学范畴，认为一切存在皆是气。然其代表作《正蒙》中“气”概念的意涵又极其丰富，不细加区分造成误读的情况并不鲜见。张载的“气”概念即有作为总全概念使用的情况，同时还分别指向原始未分之气、气从此首初始之气、万物成形质之气。“气”概念意涵的辨析和三种状态的区分，其旨归落在人学问题上，就是人的“价值问题”，分别对应着人的本然状态或应然状态，以及人的实然状态。</w:t>
      </w:r>
    </w:p>
    <w:p>
      <w:pPr>
        <w:tabs>
          <w:tab w:val="left" w:leader="dot" w:pos="8080"/>
        </w:tabs>
        <w:spacing w:line="400" w:lineRule="exact"/>
        <w:jc w:val="both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关键词：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张载；太虚；气的状态；价值问题</w:t>
      </w:r>
    </w:p>
    <w:p>
      <w:pPr>
        <w:tabs>
          <w:tab w:val="left" w:leader="dot" w:pos="8080"/>
        </w:tabs>
        <w:spacing w:line="400" w:lineRule="exact"/>
        <w:rPr>
          <w:rFonts w:eastAsiaTheme="minorEastAsia"/>
        </w:rPr>
      </w:pP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中国哲学史研究中，多数学者都主张张载哲学是一种气本论，气是张载哲学体系的最高范畴。张载认为一切存在都是气，气是天地万物的本根，同时亦是万物。如《正蒙·太和》言：“太虚不能无气，气不能不聚而为万物，万物不能不散而为太虚。循是出入皆不得已而然也。”</w:t>
      </w:r>
      <w:bookmarkStart w:id="0" w:name="_Toc25856_WPSOffice_Level3"/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在太虚→气→万物→太虚这一兼具本体论和生成论意义的宇宙图景中，太虚、气、万物都是“气”，分别代表“气”的不同状态。其中较难处理的是处于中间状态的“气”，太虚与万物分别表示气的本体无形状态与有形状态，那么处于中间状态的“气”又如何理解呢？对于这一问题，冯友兰先生就曾置疑说：“既云‘太虚无形，气之本体’，则所谓合虚与气者，岂非即等于谓‘合气与气’乎？”从而提出了对张载哲学中“气”概念的不同意涵进行详细解读的问题。</w:t>
      </w:r>
    </w:p>
    <w:p>
      <w:pPr>
        <w:tabs>
          <w:tab w:val="left" w:leader="dot" w:pos="8080"/>
        </w:tabs>
        <w:spacing w:line="400" w:lineRule="exact"/>
        <w:ind w:firstLine="482" w:firstLineChars="200"/>
        <w:outlineLvl w:val="2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一、葛艾儒气之区分批判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美国学者葛艾儒在其著作《张载的思想》中，已经注意到“气”概念意涵的区分。他用“氣”指代原始未分、初始的气；用“気”指代凝聚有形、化生的气；用“气”指代双重含义或两种含义难以区别的气。葛氏的区分有助提升我们讨论张载“气”思想时的深刻性，但是葛氏的区分方式尚不能确切体现张载“气”概念的全部意涵。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葛氏区分的问题在于：其一，没有注意到气作为总全概念使用的情况。在张载“气论”中，有时“气”的概念指向总全的“气”，即气虽分不同形态，然“其究一也”，这个“一”就是总全的“气”，归根结底，张载用总全的“气”概念贯通了自己整个“气本论”哲学体系；其二，葛氏对三种形态的区分尚有须进一步探讨的余地。如，他认为“氣”的状态是原始未分、初始的气，显然是将原始与初始等同起来。但是原始未分之气，是否就是“初始的气”？这是有待探讨的。原始未分的气对应的是太虚之气，而“初始的气”在张载哲学中常常对应着以“形不形”、“有无相接”为特征的“气从此首”之气，如此则“初始的气”显然并不能等同于“原始未分”的“太虚之氣”，而应该指向葛氏所谓的“指代双重含义或两种含义难以区别”的“气”。《正蒙》文本中“气”概念的出现，多数情况下都是指代这种“初始的气”，则冯友兰先生所指的“合虚与气”的问题就不难以解释，“合虚与气”正是是指“太虚之氣”与“初始之气”的结合，而不是字面意义上的气自身的结合，而要理解这一点，必须建立在对张载“气”概念的意虑的理解把握之上。</w:t>
      </w:r>
    </w:p>
    <w:p>
      <w:pPr>
        <w:tabs>
          <w:tab w:val="left" w:leader="dot" w:pos="8080"/>
        </w:tabs>
        <w:spacing w:line="400" w:lineRule="exact"/>
        <w:ind w:firstLine="482" w:firstLineChars="200"/>
        <w:outlineLvl w:val="2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二、作为总全概念的“气”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从普遍意义上讲，什么是“气”？张载在《正蒙·神化》中云：</w:t>
      </w:r>
    </w:p>
    <w:p>
      <w:pPr>
        <w:tabs>
          <w:tab w:val="left" w:leader="dot" w:pos="8080"/>
        </w:tabs>
        <w:spacing w:line="400" w:lineRule="exact"/>
        <w:ind w:firstLine="42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所谓气者，非待其郁蒸凝聚，接于目而后知之；苟健顺、动止、浩然、湛然之得言，皆可名之象尔。然则象若非气，指何为象？时若非象，指何为时？世人取释氏销碍入空，学者舍恶趋善以为化，直可为遗累者薄乎云尔，岂天道神化所可同语也哉！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郁蒸凝聚，接于目而后知之”的水蒸气、云气一类可见的气体，是葛艾儒所谓“気”，然气之内涵与外延要比“気”深广得多。不仅有形可见是气，健顺、动止、浩然、湛然之象亦皆是气。这里，“所谓气者”所要阐述的就是气的总全的概念，不仅仅包含着“気”，也包含着“氣”与“气”。张载言“凡象，皆气也”，是说宇宙间凡“象”皆是气的表现，这里的“气”也是指总全之“气”而言。气原本没有固定的形态，其运动变化自然而然、神妙莫测。“体物而不可遗”，本于《中庸》鬼神章之“鬼神之为德，其盛矣乎！视之而弗见，听之而弗闻，体物而不可遗。”孔颖达疏曰:“言鬼神之道生养万物无不周徧，而不有所遗;言万物无不以鬼神之气生也。”是说一切物象都是阴阳二气变化作用的结果。《正蒙·太和》言：“太虚无形，气之本体”，此处“气”之本体是说这个总全的气的最原始的状态就是“太虚”，所谓总全的气也就是包含本体、万物，贯通形上形下之“一气”，宇宙间无他，犹如《庄子》言“通天下一气耳”，只是《庄子》并未把“气”上升到形上层面来作为万物的本根，在《庄子》本根仍是“道”，“道”是超越气之上的存有，此是张载“气论”与《庄子》“气论”的区别之处。</w:t>
      </w:r>
      <w:bookmarkEnd w:id="0"/>
    </w:p>
    <w:p>
      <w:pPr>
        <w:numPr>
          <w:ilvl w:val="0"/>
          <w:numId w:val="1"/>
        </w:numPr>
        <w:tabs>
          <w:tab w:val="left" w:leader="dot" w:pos="8080"/>
        </w:tabs>
        <w:spacing w:line="400" w:lineRule="exact"/>
        <w:ind w:firstLine="482" w:firstLineChars="200"/>
        <w:outlineLvl w:val="2"/>
        <w:rPr>
          <w:rFonts w:asciiTheme="majorEastAsia" w:hAnsiTheme="majorEastAsia" w:eastAsiaTheme="majorEastAsia" w:cstheme="majorEastAsia"/>
          <w:b/>
          <w:sz w:val="24"/>
          <w:szCs w:val="24"/>
        </w:rPr>
      </w:pPr>
      <w:bookmarkStart w:id="1" w:name="_Toc14825_WPSOffice_Level3"/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气的三种状态</w:t>
      </w:r>
      <w:bookmarkEnd w:id="1"/>
    </w:p>
    <w:p>
      <w:pPr>
        <w:tabs>
          <w:tab w:val="left" w:leader="dot" w:pos="8080"/>
        </w:tabs>
        <w:spacing w:line="400" w:lineRule="exact"/>
        <w:outlineLvl w:val="2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在总全之“气”的概念之下，气分别存有三种不同的状态。</w:t>
      </w:r>
    </w:p>
    <w:p>
      <w:pPr>
        <w:tabs>
          <w:tab w:val="left" w:leader="dot" w:pos="8080"/>
        </w:tabs>
        <w:spacing w:line="400" w:lineRule="exact"/>
        <w:ind w:firstLine="422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（一）太虚之气——无形之气。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正蒙·太和》云“太虚无形，气之本体”，已经明确将太虚作为气的本体。然此本体之太虚是否是气？冯友兰、张岱年、朱伯崑三位先生都认为太虚是气，是气原始未分的本来状态。“气本之虚则湛然无形，感而生则聚而有象”，太虚之气指向气原始未分的状态，此状态的气是无形的，它的性状是不可见的。然而虽无形却非无，而是实有。如朱伯崑先生所言，张载“把象看成是事物存在的根据”，并特别重视形与象二者的区分，太虚是“至虚之实，实而不固”，“至静无感，动而不穷”，而之所以动而不穷的根源，是《太和》篇所言“一物两体者，气也”。一物是指太虚之气，两体指阴阳、虚实、动静，如此则太虚是未分之“一”，其本身是不分阴阳的，却中含阴阳之性，因而具有“两一”的内在结构。所谓“两一”结构就是指太虚虽是未分之一，却包含有阴阳之性，此即是“一中包两”，这一结构是张载对天地万物“生生”根源的探讨。因“两一”结构，张载又言“一故神，两故化”，因为一中包含阴阳之性，所以太虚之气本具神的作用，而所谓“神”即指气内在能动的根源和性能，是事物自己运动的内在本性和根源所在。太虚之气所具有的“神”的特性，不能不与太虚之性建立起紧密的关联，所以太虚之性的根本特征是“至诚”，“天性，至诚；天命，不息”，作为本体的太虚之气，因有着神的作用，因而具有“至诚”的天性，因之天地间之气化流行与气化生物才能生生不息、永不止歇。这就是张载所谓“神与性为太虚所固有”、“天之不测谓神，神而有常谓天”，神为不测，性为有常，太虚之神与性，是张载一切哲学的理论出发点。</w:t>
      </w:r>
    </w:p>
    <w:p>
      <w:pPr>
        <w:tabs>
          <w:tab w:val="left" w:leader="dot" w:pos="8080"/>
        </w:tabs>
        <w:spacing w:line="400" w:lineRule="exact"/>
        <w:ind w:firstLine="422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（二）初始之气——气在形不形之间。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《正蒙》及《横渠易说》文本中，多数情况下张载使用“气”概念都是用来指称“气”在“气化”之始的状态。如：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凡不形以上者，皆谓之道，惟有无相接与形不形处知之为难。须知气从此首，盖为气能一有无，无则气自然生，气之生即是道是易也。（《易说·系辞上》）</w:t>
      </w:r>
    </w:p>
    <w:p>
      <w:pPr>
        <w:tabs>
          <w:tab w:val="left" w:leader="dot" w:pos="8080"/>
        </w:tabs>
        <w:spacing w:line="400" w:lineRule="exact"/>
        <w:ind w:firstLine="42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何领会“有无相接”、“将形未形”的体段，葛艾儒用“双重含义或两种含义难以区别”来形容，恰恰是表明了此状态之气难解。而杨立华教授以易之“剥复之际”来解，指其为气生生之始，“适尽即生”，则十分恰当。此体段之“气”，即是太虚→气→万物→太虚这一宇宙图景中之“气”的概念，此“气”即非“太虚”亦非“万物”，而是介于二者之间，连接有无，贯通形上与形下之“气”。然“太虚”之性实不离“万物”，其“参和贯通”于“两”的作用亦是通过此状态之“气”的参与来实现。即《正蒙》所云“由太虚，有天之名；由气化，有道之名；合虚与气，有性之名；合性与知觉，有心之名”（太和篇）太虚、道、性、心，此“四者”构成了张载哲学的框架体系：以“太虚”为总纲，由“太虚”始而有天，则天是“太虚”在宇宙中显现出的状态；“太虚”中函两仪而阴阳未分，然“无则气自然生，气之生，即是道，是易。”（《易说·系辞上》），阴阳二气始生“絪缊、相荡、胜负、屈伸”，则“气化”生物，此“气”即是“有无相接”体段之“气”，气化有其过程和规律，则为“道”；以上是就着宇宙说，至性“已是近人言”，性虽是形而上，但已落有形之物言。物性与人性，正是由太虚气之性与气化之性共同赋予而成，天生乃具，因之，“氣”和“气”的状态，共同赋予了“気”之性。“氣”与“气”关系如何？《正蒙》又云“若谓虚能生气，则虚无穷，气有限，体用殊绝，入老氏‘有生于无’自然之论。”（太和篇）此“气”亦是指“气化”初始、阴阳始分之气。太虚与此气并非生成关系，而是“太虚不能无气，气不能不聚而为万物”的“不得已”的自然而然的过程。由此，张载哲学超越宇宙生化论，而进入本体论。</w:t>
      </w:r>
    </w:p>
    <w:p>
      <w:pPr>
        <w:tabs>
          <w:tab w:val="left" w:leader="dot" w:pos="8080"/>
        </w:tabs>
        <w:spacing w:line="400" w:lineRule="exact"/>
        <w:ind w:firstLine="42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理解张载“太虚不能无气，气不能不聚而为万物，万物不能不散而为太虚”这一宇宙图景的一个难点，在于此处的“气”是指浑沦统论的“一气”还是偏重于物形的“有形之气”？这句话中，太虚、气、万物显然各有所指，不可相互替代，则太虚即为无形之“一气”，而万物即为“有形之气”，则在“太虚”—“气”—“万物”的图景中，“气”是否可以理解为介于有形无形之间，是过渡状态的气呢？这还需要从文献中进行分析。张载之所以要在一气之中分出太虚的用意 ，是要立一个本体，而气则更多偏重于气化的概念，张载言气，往往有气化之气的先意在里面，所以读《正蒙》时，气不能与太虚混淆。此处言“气”，即当指“气化”之“气”。《横渠易说》云：</w:t>
      </w:r>
    </w:p>
    <w:p>
      <w:pPr>
        <w:tabs>
          <w:tab w:val="left" w:leader="dot" w:pos="8080"/>
        </w:tabs>
        <w:spacing w:line="400" w:lineRule="exact"/>
        <w:ind w:firstLine="42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1"/>
          <w:szCs w:val="21"/>
        </w:rPr>
        <w:t>“形而上者”是无形体者，故形而上者谓之道也；“形而下者”是有形体者，故形而下者谓之器。无形迹者即道也，如大德敦化是也；有形亦者即器也，见于事实即礼义是也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Style w:val="13"/>
          <w:rFonts w:eastAsiaTheme="minorEastAsia"/>
        </w:rPr>
      </w:pPr>
      <w:r>
        <w:rPr>
          <w:rFonts w:hint="eastAsia" w:ascii="楷体" w:hAnsi="楷体" w:eastAsia="楷体" w:cs="楷体"/>
          <w:sz w:val="21"/>
          <w:szCs w:val="21"/>
        </w:rPr>
        <w:t>凡不形以上者，皆谓之道，惟是有无相接与形不形处知之为难。须知气从此首，盖为气能一有无，无则气自然生，气之生即是道是易也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《正蒙》亦云：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由气化，有道之名。（太和篇）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运于无形之谓道，形而下者不足以言之。（天道篇）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综合分析以上四段话，我们可以做出如下推论：（1）在张载那里，“道”不是指老庄之最高本体的“道”言，而是专指气化的过程和规律而言，对应“两一”结构，则“气化”之“气”已对应阴阳相分之“两”；(2)此气化过程无形迹，乃是指阴阳二气未成形质的不可见的变化，故此“气化”之“气”仍不可见，故为形而上；（3）气化生生之始，乃是在“有无相接”与“形不形”处，即虽“气化”已始而尚未成“质”，故“气化”之“气”能“一有无”,乃可贯通形上与形上，是形上与形下的过渡形态的“气”。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易传》之形，是指形状、形体、形象的意思，其形上、形下之分即以成形为界，有形与无形分判了宇宙间万物的两种存在。而张载以气化过程为阴阳二气未成形质的不可见的变化，可见张载哲学思想上的气具有形而上的特质，又下接着将成形质的万物，这已颇近《庄子》之气论。《庄子·至乐》云：</w:t>
      </w:r>
    </w:p>
    <w:p>
      <w:pPr>
        <w:tabs>
          <w:tab w:val="left" w:leader="dot" w:pos="8080"/>
        </w:tabs>
        <w:spacing w:line="400" w:lineRule="exact"/>
        <w:ind w:firstLine="420" w:firstLineChars="200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察其始而本无生，非徒无生也，而本无形；非徒无形也，而本无气。杂乎芒芴之间，变而有气，气变而有形，形而后有生。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1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道家通常用“芒芴”（即“恍惚”）这个词来表示或有或无、即有即无的混沌状态，实即“道”的状态。气介乎“道”和物（有形）之间，从理论上说，“在无为无形的道和具体有形的万物过程中，需要有一个过渡状态”，这就是“气”。《庄子》以“道”而非“气”为万物的本根，因而在“气化”之“气”的意义上，《至乐篇》中这段话的“气”与张载所言“气从此首”之“气”在意义上颇相近，都是介于本体、万物之间的桥梁。</w:t>
      </w:r>
    </w:p>
    <w:p>
      <w:pPr>
        <w:tabs>
          <w:tab w:val="left" w:leader="dot" w:pos="8080"/>
        </w:tabs>
        <w:spacing w:line="400" w:lineRule="exact"/>
        <w:ind w:firstLine="42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程兄弟批评张载“清虚一大”之言曾云：“若以清虚一大为天道，则乃以器言，而非道也”（《遗书》十一），又说：“横渠立清虚一大为万物之源，恐未安。须兼清浊虚实，乃可言神。道体物而不遗，不应有方所。”朱熹亦说：“理也者，形而上之道也，生物之本也；气也者，形而下之器也，生物之具也。”（《文集答黄道夫书》），二程和朱子都认为气是形而下之器。此皆是程朱二人理气分说，心中先存了一个“理”字作为形而上之本体，故指气为形下。而张载《正蒙·天道篇》云“运于无形之谓道，形而下者不足以言之”，说明气化过程乃是指阴阳二气未成形质的不可见的变化，此“气”未成形质之前并不显露形故而不可见，故张载哲学思想上的气具有形而上的特质。前述，则可知张载以“气化”之“气”指向宇宙论。</w:t>
      </w:r>
    </w:p>
    <w:p>
      <w:pPr>
        <w:tabs>
          <w:tab w:val="left" w:leader="dot" w:pos="8080"/>
        </w:tabs>
        <w:spacing w:line="400" w:lineRule="exact"/>
        <w:ind w:firstLine="422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（三）万物之气——有形之气。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所谓有形之气，即是指各有形可见之万物形态。中国古代哲学中，气的观念的最早起源可以追溯到《国语》中虢文公讲“土气”和“阳气”，即春天大地回暖后，地面上升起的蒸汽和热气，即是指可感可见的有形之气而言的。张载讲有形之气，常常是在人性处。张载曰“阴阳者，天之气也。刚柔缓速，人之气也。”（《张子语录·语录中》），又曰“气质犹人言性气，气有刚柔、缓速，清浊之气也，质，才气。气质是一物，若草木之生亦可言气质。”（《經學理窟·學大原上》），上述两则言“气”，都是就成形质之人而言，即已成形而有“质”，此谓“气生质”。张载将人性分为“天地之性”与“气质之性”，所谓气质之性，即是进成形质而生的“攻取之欲”，如身体之口腹、鼻舌之欲。在“气”的三种状态中，我们讨论虚气关系，实则说的是无形之“太虚”与介于“太虚”与“万物”之间的“气”的状态，也就是气化之中的“气”的关系，并非讨论“太虚”与“万物”的关系。</w:t>
      </w:r>
    </w:p>
    <w:p>
      <w:pPr>
        <w:tabs>
          <w:tab w:val="left" w:leader="dot" w:pos="8080"/>
        </w:tabs>
        <w:spacing w:line="400" w:lineRule="exact"/>
        <w:ind w:firstLine="482" w:firstLineChars="200"/>
        <w:outlineLvl w:val="2"/>
        <w:rPr>
          <w:rFonts w:asciiTheme="majorEastAsia" w:hAnsiTheme="majorEastAsia" w:eastAsiaTheme="majorEastAsia" w:cstheme="majorEastAsia"/>
          <w:b/>
          <w:sz w:val="24"/>
          <w:szCs w:val="24"/>
        </w:rPr>
      </w:pPr>
      <w:bookmarkStart w:id="2" w:name="_Toc28784_WPSOffice_Level3"/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四、</w:t>
      </w:r>
      <w:bookmarkEnd w:id="2"/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“气”概念在价值问题上的意义</w:t>
      </w:r>
    </w:p>
    <w:p>
      <w:pPr>
        <w:tabs>
          <w:tab w:val="left" w:leader="dot" w:pos="8080"/>
        </w:tabs>
        <w:spacing w:line="400" w:lineRule="exact"/>
        <w:ind w:firstLine="420" w:firstLineChars="200"/>
        <w:outlineLvl w:val="2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载以气为核心的天人之学，其最重要的旨归并不在形上本体和宇宙生成层面，而在于为心性问题提出本体论的解释。那么，前文所讨论的关于“气”概念意涵的区分在人学方面有着什么样的价值，就不能不成为我们追问的问题。张载关于“气”的不同状态的区分对应在人的价值问题上是有着深刻意义的。所谓“价值问题”，劳思光先生将其定义为“应该”或“不应该”的问题，实则就是人的“应然”的问题，与“实然”问题形成区分。太虚是气的本来状态，亦可以理解为气未分时的本然状态，这种状态对应到人，简言之就是人的本然状态或应然状态。如何理解太虚之性，相对应的就是如何理解人的天地之性；而万物是气的实然状态，对应到人也就是人的实然状态，有形躯的人从“形不形”之“初始之气”那里就已经被赋予了气质之性，而在成形质之后就具有了耳目鼻舌的攻取之欲。因之，人之“应该”的状态的理论根源来自于太虚本体之气，而“实然”来自于形不形之气与万物之气，而“应然”与“实然”是不可相分的。人从太虚那里得到至诚湛一的天地之性，又从形质之气那里得到你我相分、攻取不断、处于情态与形态等欲望状态之中的实然状态。但归根结底，天地万物皆出于太虚本根，故而太虚之本然已经通过神的作用存在于人心之中。故而在工夫层面，张载主张变化气质与反性，“大其心则能体天下万物”，人能“无我”，则不必区分我与非我，民胞物与，以天下万物为一体，从而反归天地之性，也就是回到太虚本然之气的天性那里，从而实现从人的实然状态向本然状态的回归。</w:t>
      </w: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参考文献：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［1］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[宋]张载.张载集［M］，北京：中华书局，1978：207-230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陈鼓应. 老庄新论［M］，北京：商务印书馆，2008：66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3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冯友兰. 中国哲学史（下）［M］，重庆：重庆出版社，2009：252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4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劳思光. 新编中国哲学史（三上）［M］，北京：三联书店，2015：65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5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杨立华. 气本与神化［M］，北京：北京大学出版社，2008：30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朱伯崑. 易学哲学史第二卷［M］，北京：昆仑出版社，2005：307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7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郑开. 道家形而上学研究［M］，北京：宗教文化出版社，2003：35</w:t>
      </w:r>
    </w:p>
    <w:p>
      <w:pPr>
        <w:widowControl w:val="0"/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/>
          <w:color w:val="000000"/>
          <w:szCs w:val="21"/>
        </w:rPr>
        <w:t>［</w:t>
      </w:r>
      <w:r>
        <w:rPr>
          <w:rFonts w:hint="eastAsia" w:ascii="宋体" w:hAnsi="宋体" w:eastAsiaTheme="minorEastAsia"/>
          <w:color w:val="000000"/>
          <w:szCs w:val="21"/>
        </w:rPr>
        <w:t>8</w:t>
      </w:r>
      <w:r>
        <w:rPr>
          <w:rFonts w:hint="eastAsia" w:ascii="宋体" w:hAnsi="宋体"/>
          <w:color w:val="000000"/>
          <w:szCs w:val="21"/>
        </w:rPr>
        <w:t>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（美）葛艾儒. 张载的思想［M］，上海：上海古籍出版社，2010：42-50</w:t>
      </w: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tabs>
          <w:tab w:val="left" w:leader="dot" w:pos="8080"/>
        </w:tabs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>
      <w:pPr>
        <w:widowControl w:val="0"/>
        <w:spacing w:line="380" w:lineRule="atLeast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 xml:space="preserve">An </w:t>
      </w:r>
      <w:r>
        <w:rPr>
          <w:rFonts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nalysis of the </w:t>
      </w:r>
      <w:r>
        <w:rPr>
          <w:rFonts w:ascii="Times New Roman" w:hAnsi="Times New Roman" w:eastAsia="宋体" w:cs="Times New Roman"/>
          <w:sz w:val="21"/>
          <w:szCs w:val="21"/>
        </w:rPr>
        <w:t>M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eaning of "Qi" in Zhang Zai's </w:t>
      </w:r>
      <w:r>
        <w:rPr>
          <w:rFonts w:ascii="Times New Roman" w:hAnsi="Times New Roman" w:eastAsia="宋体" w:cs="Times New Roman"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sz w:val="21"/>
          <w:szCs w:val="21"/>
        </w:rPr>
        <w:t>hought</w:t>
      </w:r>
    </w:p>
    <w:p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Z</w:t>
      </w:r>
      <w:r>
        <w:rPr>
          <w:rFonts w:ascii="Times New Roman" w:hAnsi="Times New Roman" w:eastAsia="宋体" w:cs="Times New Roman"/>
          <w:sz w:val="21"/>
          <w:szCs w:val="21"/>
        </w:rPr>
        <w:t>HANG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Hong</w:t>
      </w:r>
    </w:p>
    <w:p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Times New Roman" w:hAnsi="宋体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 xml:space="preserve">(Department of </w:t>
      </w:r>
      <w:r>
        <w:rPr>
          <w:rFonts w:ascii="Times New Roman" w:hAnsi="Times New Roman" w:eastAsia="宋体" w:cs="Times New Roman"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</w:rPr>
        <w:t>hilosophy, Peking University</w:t>
      </w:r>
      <w:r>
        <w:rPr>
          <w:rFonts w:ascii="Times New Roman" w:hAnsi="Times New Roman" w:eastAsia="宋体" w:cs="Times New Roman"/>
          <w:sz w:val="21"/>
          <w:szCs w:val="21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 xml:space="preserve">Beijing </w:t>
      </w:r>
      <w:r>
        <w:rPr>
          <w:rFonts w:hint="eastAsia" w:ascii="Times New Roman" w:hAnsi="Times New Roman" w:eastAsia="宋体" w:cs="Times New Roman"/>
          <w:sz w:val="21"/>
          <w:szCs w:val="21"/>
        </w:rPr>
        <w:t>100871</w:t>
      </w:r>
      <w:r>
        <w:rPr>
          <w:rFonts w:ascii="Times New Roman" w:hAnsi="Times New Roman" w:eastAsia="宋体" w:cs="Times New Roman"/>
          <w:sz w:val="21"/>
          <w:szCs w:val="21"/>
        </w:rPr>
        <w:t>, China</w:t>
      </w:r>
      <w:r>
        <w:rPr>
          <w:rFonts w:hint="eastAsia" w:ascii="Times New Roman" w:hAnsi="Times New Roman" w:eastAsia="宋体" w:cs="Times New Roman"/>
          <w:sz w:val="21"/>
          <w:szCs w:val="21"/>
        </w:rPr>
        <w:t>)</w:t>
      </w:r>
    </w:p>
    <w:p>
      <w:pPr>
        <w:widowControl w:val="0"/>
        <w:spacing w:line="380" w:lineRule="atLeast"/>
        <w:ind w:firstLine="413" w:firstLineChars="196"/>
        <w:jc w:val="center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</w:p>
    <w:p>
      <w:pPr>
        <w:widowControl w:val="0"/>
        <w:spacing w:line="380" w:lineRule="atLeast"/>
        <w:ind w:firstLine="413" w:firstLineChars="196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1"/>
        </w:rPr>
        <w:t>Abstract</w:t>
      </w:r>
      <w:r>
        <w:rPr>
          <w:rFonts w:hint="eastAsia" w:ascii="Times New Roman" w:hAnsi="宋体" w:eastAsia="宋体" w:cs="Times New Roman"/>
          <w:b/>
          <w:kern w:val="2"/>
          <w:sz w:val="21"/>
          <w:szCs w:val="21"/>
        </w:rPr>
        <w:t>:</w:t>
      </w:r>
      <w:r>
        <w:rPr>
          <w:rFonts w:ascii="Times New Roman" w:hAnsi="宋体" w:eastAsia="宋体" w:cs="Times New Roman"/>
          <w:b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Z</w:t>
      </w:r>
      <w:r>
        <w:rPr>
          <w:rFonts w:ascii="Times New Roman" w:hAnsi="Times New Roman" w:eastAsia="宋体" w:cs="Times New Roman"/>
          <w:sz w:val="21"/>
          <w:szCs w:val="21"/>
        </w:rPr>
        <w:t>hang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Zai's thought</w:t>
      </w:r>
      <w:r>
        <w:rPr>
          <w:rFonts w:ascii="Times New Roman" w:hAnsi="Times New Roman" w:eastAsia="宋体" w:cs="Times New Roman"/>
          <w:sz w:val="21"/>
          <w:szCs w:val="21"/>
        </w:rPr>
        <w:t xml:space="preserve"> of </w:t>
      </w:r>
      <w:r>
        <w:rPr>
          <w:rFonts w:hint="eastAsia" w:ascii="Times New Roman" w:hAnsi="Times New Roman" w:eastAsia="宋体" w:cs="Times New Roman"/>
          <w:sz w:val="21"/>
          <w:szCs w:val="21"/>
        </w:rPr>
        <w:t>Qi-</w:t>
      </w:r>
      <w:r>
        <w:rPr>
          <w:rFonts w:ascii="Times New Roman" w:hAnsi="Times New Roman" w:eastAsia="宋体" w:cs="Times New Roman"/>
          <w:sz w:val="21"/>
          <w:szCs w:val="21"/>
        </w:rPr>
        <w:t>bas</w:t>
      </w:r>
      <w:r>
        <w:rPr>
          <w:rFonts w:hint="eastAsia" w:ascii="Times New Roman" w:hAnsi="Times New Roman" w:eastAsia="宋体" w:cs="Times New Roman"/>
          <w:sz w:val="21"/>
          <w:szCs w:val="21"/>
        </w:rPr>
        <w:t>ed</w:t>
      </w:r>
      <w:r>
        <w:rPr>
          <w:rFonts w:ascii="Times New Roman" w:hAnsi="Times New Roman" w:eastAsia="宋体" w:cs="Times New Roman"/>
          <w:sz w:val="21"/>
          <w:szCs w:val="21"/>
        </w:rPr>
        <w:t xml:space="preserve"> theory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regards Qi as the highest philosophical category, and holds that all existence is qi. However, the concept of Qi in his </w:t>
      </w:r>
      <w:r>
        <w:rPr>
          <w:rFonts w:ascii="Times New Roman" w:hAnsi="Times New Roman" w:eastAsia="宋体" w:cs="Times New Roman"/>
          <w:sz w:val="21"/>
          <w:szCs w:val="21"/>
        </w:rPr>
        <w:t xml:space="preserve">representative work of </w:t>
      </w:r>
      <w:r>
        <w:rPr>
          <w:rFonts w:hint="eastAsia" w:ascii="Times New Roman" w:hAnsi="Times New Roman" w:eastAsia="宋体" w:cs="Times New Roman"/>
          <w:i/>
          <w:sz w:val="21"/>
          <w:szCs w:val="21"/>
        </w:rPr>
        <w:t xml:space="preserve">ZhengMeng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is </w:t>
      </w:r>
      <w:r>
        <w:rPr>
          <w:rFonts w:ascii="Times New Roman" w:hAnsi="Times New Roman" w:eastAsia="宋体" w:cs="Times New Roman"/>
          <w:sz w:val="21"/>
          <w:szCs w:val="21"/>
        </w:rPr>
        <w:t xml:space="preserve">of </w:t>
      </w:r>
      <w:r>
        <w:rPr>
          <w:rFonts w:hint="eastAsia" w:ascii="Times New Roman" w:hAnsi="Times New Roman" w:eastAsia="宋体" w:cs="Times New Roman"/>
          <w:sz w:val="21"/>
          <w:szCs w:val="21"/>
        </w:rPr>
        <w:t>extremely rich</w:t>
      </w:r>
      <w:r>
        <w:rPr>
          <w:rFonts w:ascii="Times New Roman" w:hAnsi="Times New Roman" w:eastAsia="宋体" w:cs="Times New Roman"/>
          <w:sz w:val="21"/>
          <w:szCs w:val="21"/>
        </w:rPr>
        <w:t xml:space="preserve"> meaning</w:t>
      </w:r>
      <w:r>
        <w:rPr>
          <w:rFonts w:hint="eastAsia" w:ascii="Times New Roman" w:hAnsi="Times New Roman" w:eastAsia="宋体" w:cs="Times New Roman"/>
          <w:sz w:val="21"/>
          <w:szCs w:val="21"/>
        </w:rPr>
        <w:t>, and it is not uncommon to misread without careful distinction. Z</w:t>
      </w:r>
      <w:r>
        <w:rPr>
          <w:rFonts w:ascii="Times New Roman" w:hAnsi="Times New Roman" w:eastAsia="宋体" w:cs="Times New Roman"/>
          <w:sz w:val="21"/>
          <w:szCs w:val="21"/>
        </w:rPr>
        <w:t>hang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Zai's concept of "Qi" is used as a total concept, and </w:t>
      </w:r>
      <w:r>
        <w:rPr>
          <w:rFonts w:ascii="Times New Roman" w:hAnsi="Times New Roman" w:eastAsia="宋体" w:cs="Times New Roman"/>
          <w:sz w:val="21"/>
          <w:szCs w:val="21"/>
        </w:rPr>
        <w:t xml:space="preserve">meanwhile </w:t>
      </w:r>
      <w:r>
        <w:rPr>
          <w:rFonts w:hint="eastAsia" w:ascii="Times New Roman" w:hAnsi="Times New Roman" w:eastAsia="宋体" w:cs="Times New Roman"/>
          <w:sz w:val="21"/>
          <w:szCs w:val="21"/>
        </w:rPr>
        <w:t>it also points to the original undivided gas, the first initial gas of Qi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and the forming of all things. The differentiation of the concept of "Qi" and the distinction </w:t>
      </w:r>
      <w:r>
        <w:rPr>
          <w:rFonts w:ascii="Times New Roman" w:hAnsi="Times New Roman" w:eastAsia="宋体" w:cs="Times New Roman"/>
          <w:sz w:val="21"/>
          <w:szCs w:val="21"/>
        </w:rPr>
        <w:t>among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the three states, whose purport lies in the issue of human studies, is the "value" of human beings, which correspond to the original </w:t>
      </w:r>
      <w:r>
        <w:rPr>
          <w:rFonts w:ascii="Times New Roman" w:hAnsi="Times New Roman" w:eastAsia="宋体" w:cs="Times New Roman"/>
          <w:sz w:val="21"/>
          <w:szCs w:val="21"/>
        </w:rPr>
        <w:t xml:space="preserve">state,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supposed state </w:t>
      </w:r>
      <w:r>
        <w:rPr>
          <w:rFonts w:ascii="Times New Roman" w:hAnsi="Times New Roman" w:eastAsia="宋体" w:cs="Times New Roman"/>
          <w:sz w:val="21"/>
          <w:szCs w:val="21"/>
        </w:rPr>
        <w:t>and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the actual state of human beings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respectively.</w:t>
      </w:r>
    </w:p>
    <w:p>
      <w:pPr>
        <w:tabs>
          <w:tab w:val="left" w:leader="dot" w:pos="8080"/>
        </w:tabs>
        <w:spacing w:line="400" w:lineRule="exac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1"/>
        </w:rPr>
        <w:t>Key words</w:t>
      </w:r>
      <w:r>
        <w:rPr>
          <w:rFonts w:hint="eastAsia" w:ascii="Times New Roman" w:hAnsi="宋体" w:eastAsia="宋体" w:cs="Times New Roman"/>
          <w:b/>
          <w:bCs/>
          <w:kern w:val="2"/>
          <w:sz w:val="21"/>
          <w:szCs w:val="21"/>
        </w:rPr>
        <w:t>:</w:t>
      </w:r>
      <w:r>
        <w:rPr>
          <w:rFonts w:ascii="Times New Roman" w:hAnsi="宋体" w:eastAsia="宋体" w:cs="Times New Roman"/>
          <w:b/>
          <w:bCs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Z</w:t>
      </w:r>
      <w:r>
        <w:rPr>
          <w:rFonts w:ascii="Times New Roman" w:hAnsi="Times New Roman" w:eastAsia="宋体" w:cs="Times New Roman"/>
          <w:sz w:val="21"/>
          <w:szCs w:val="21"/>
        </w:rPr>
        <w:t>hang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Zai; Taixu; </w:t>
      </w:r>
      <w:r>
        <w:rPr>
          <w:rFonts w:ascii="Times New Roman" w:hAnsi="Times New Roman" w:eastAsia="宋体" w:cs="Times New Roman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tate of Qi; </w:t>
      </w:r>
      <w:r>
        <w:rPr>
          <w:rFonts w:ascii="Times New Roman" w:hAnsi="Times New Roman" w:eastAsia="宋体" w:cs="Times New Roman"/>
          <w:sz w:val="21"/>
          <w:szCs w:val="21"/>
        </w:rPr>
        <w:t>v</w:t>
      </w:r>
      <w:r>
        <w:rPr>
          <w:rFonts w:hint="eastAsia" w:ascii="Times New Roman" w:hAnsi="Times New Roman" w:eastAsia="宋体" w:cs="Times New Roman"/>
          <w:sz w:val="21"/>
          <w:szCs w:val="21"/>
        </w:rPr>
        <w:t>alue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（责任编辑：汤文仙</w:t>
      </w:r>
      <w:bookmarkStart w:id="3" w:name="_GoBack"/>
      <w:bookmarkEnd w:id="3"/>
      <w:r>
        <w:rPr>
          <w:rFonts w:hint="eastAsia" w:eastAsia="宋体"/>
          <w:lang w:eastAsia="zh-CN"/>
        </w:rPr>
        <w:t>）</w:t>
      </w:r>
    </w:p>
    <w:sectPr>
      <w:footerReference r:id="rId4" w:type="default"/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776003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  <w:rPr>
          <w:rFonts w:eastAsia="宋体"/>
        </w:rPr>
      </w:pPr>
      <w:r>
        <w:rPr>
          <w:rStyle w:val="13"/>
        </w:rPr>
        <w:footnoteRef/>
      </w:r>
      <w:r>
        <w:t xml:space="preserve"> </w:t>
      </w:r>
      <w:r>
        <w:rPr>
          <w:rFonts w:hint="eastAsia" w:eastAsia="宋体"/>
        </w:rPr>
        <w:t>收稿日期：2019年02月22日</w:t>
      </w:r>
    </w:p>
    <w:p>
      <w:pPr>
        <w:pStyle w:val="8"/>
        <w:rPr>
          <w:rFonts w:eastAsia="宋体"/>
        </w:rPr>
      </w:pPr>
      <w:r>
        <w:rPr>
          <w:rFonts w:hint="eastAsia" w:eastAsia="宋体"/>
        </w:rPr>
        <w:t xml:space="preserve">  作者简介：张红（1969-），女，辽宁沈阳人，博士研究生在读，研究方向:中国哲学道家。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0E50D"/>
    <w:multiLevelType w:val="singleLevel"/>
    <w:tmpl w:val="79B0E5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34"/>
    <w:rsid w:val="0001770D"/>
    <w:rsid w:val="0004026D"/>
    <w:rsid w:val="000945A8"/>
    <w:rsid w:val="000E2773"/>
    <w:rsid w:val="000E6008"/>
    <w:rsid w:val="000F411F"/>
    <w:rsid w:val="00165487"/>
    <w:rsid w:val="00192163"/>
    <w:rsid w:val="001C029C"/>
    <w:rsid w:val="001C3E46"/>
    <w:rsid w:val="001C4231"/>
    <w:rsid w:val="001F0D81"/>
    <w:rsid w:val="002034DB"/>
    <w:rsid w:val="00222BF0"/>
    <w:rsid w:val="00226087"/>
    <w:rsid w:val="00246243"/>
    <w:rsid w:val="00250491"/>
    <w:rsid w:val="00292D63"/>
    <w:rsid w:val="00293382"/>
    <w:rsid w:val="002A31F2"/>
    <w:rsid w:val="002A59C2"/>
    <w:rsid w:val="00365D16"/>
    <w:rsid w:val="00396900"/>
    <w:rsid w:val="003A2481"/>
    <w:rsid w:val="003A54A8"/>
    <w:rsid w:val="003E1048"/>
    <w:rsid w:val="004660CB"/>
    <w:rsid w:val="004A0EE2"/>
    <w:rsid w:val="004B487E"/>
    <w:rsid w:val="004B7431"/>
    <w:rsid w:val="004C076A"/>
    <w:rsid w:val="005152B0"/>
    <w:rsid w:val="0053054A"/>
    <w:rsid w:val="0057088F"/>
    <w:rsid w:val="00584B14"/>
    <w:rsid w:val="005979F5"/>
    <w:rsid w:val="005F2BF9"/>
    <w:rsid w:val="00625960"/>
    <w:rsid w:val="0066244A"/>
    <w:rsid w:val="0067311E"/>
    <w:rsid w:val="006809B8"/>
    <w:rsid w:val="00691BE1"/>
    <w:rsid w:val="00691D08"/>
    <w:rsid w:val="006F1C50"/>
    <w:rsid w:val="00726E21"/>
    <w:rsid w:val="00732A69"/>
    <w:rsid w:val="00785C4F"/>
    <w:rsid w:val="00834365"/>
    <w:rsid w:val="00857D43"/>
    <w:rsid w:val="00882353"/>
    <w:rsid w:val="008872B1"/>
    <w:rsid w:val="008E0060"/>
    <w:rsid w:val="00920BF4"/>
    <w:rsid w:val="009D293F"/>
    <w:rsid w:val="00A573CA"/>
    <w:rsid w:val="00AC315E"/>
    <w:rsid w:val="00B81889"/>
    <w:rsid w:val="00BB6AC0"/>
    <w:rsid w:val="00BD477C"/>
    <w:rsid w:val="00BE04FD"/>
    <w:rsid w:val="00C4233E"/>
    <w:rsid w:val="00CB3134"/>
    <w:rsid w:val="00CE29F2"/>
    <w:rsid w:val="00D01E2E"/>
    <w:rsid w:val="00D110B5"/>
    <w:rsid w:val="00D3324E"/>
    <w:rsid w:val="00D97A4E"/>
    <w:rsid w:val="00DB06E0"/>
    <w:rsid w:val="00DD09E5"/>
    <w:rsid w:val="00E34E11"/>
    <w:rsid w:val="00E573EB"/>
    <w:rsid w:val="00EB0B8F"/>
    <w:rsid w:val="00EB26D8"/>
    <w:rsid w:val="00EB770F"/>
    <w:rsid w:val="00F23AB4"/>
    <w:rsid w:val="00F2671E"/>
    <w:rsid w:val="00F45F20"/>
    <w:rsid w:val="00F508DA"/>
    <w:rsid w:val="00F844D0"/>
    <w:rsid w:val="015C3711"/>
    <w:rsid w:val="02031079"/>
    <w:rsid w:val="02BA3B69"/>
    <w:rsid w:val="03022BF8"/>
    <w:rsid w:val="03D41CA1"/>
    <w:rsid w:val="05260A95"/>
    <w:rsid w:val="06E17467"/>
    <w:rsid w:val="07B02E66"/>
    <w:rsid w:val="09DD1EB2"/>
    <w:rsid w:val="0A6D5D5E"/>
    <w:rsid w:val="0AC4364F"/>
    <w:rsid w:val="0D3043D4"/>
    <w:rsid w:val="0DD015E7"/>
    <w:rsid w:val="0E4037CF"/>
    <w:rsid w:val="102648FA"/>
    <w:rsid w:val="129535C7"/>
    <w:rsid w:val="129C5567"/>
    <w:rsid w:val="12CD2626"/>
    <w:rsid w:val="13387CEC"/>
    <w:rsid w:val="138405E3"/>
    <w:rsid w:val="14BE2A31"/>
    <w:rsid w:val="1580260C"/>
    <w:rsid w:val="16DD60E1"/>
    <w:rsid w:val="17A63749"/>
    <w:rsid w:val="18C61086"/>
    <w:rsid w:val="1959107B"/>
    <w:rsid w:val="19F152D8"/>
    <w:rsid w:val="1A2E234A"/>
    <w:rsid w:val="1B141B3B"/>
    <w:rsid w:val="1BBF3062"/>
    <w:rsid w:val="1C6B1A92"/>
    <w:rsid w:val="1D907495"/>
    <w:rsid w:val="1EAF3994"/>
    <w:rsid w:val="1ED804ED"/>
    <w:rsid w:val="1F132BA5"/>
    <w:rsid w:val="1F662974"/>
    <w:rsid w:val="1F922089"/>
    <w:rsid w:val="20737770"/>
    <w:rsid w:val="207B273A"/>
    <w:rsid w:val="20E461F2"/>
    <w:rsid w:val="21EF3193"/>
    <w:rsid w:val="23981322"/>
    <w:rsid w:val="23DC466E"/>
    <w:rsid w:val="26B75705"/>
    <w:rsid w:val="26D94C6D"/>
    <w:rsid w:val="287264E0"/>
    <w:rsid w:val="296E389E"/>
    <w:rsid w:val="2A496DBE"/>
    <w:rsid w:val="2BAA7DA0"/>
    <w:rsid w:val="2CB84E4D"/>
    <w:rsid w:val="2E484B8C"/>
    <w:rsid w:val="2E64132E"/>
    <w:rsid w:val="2F3E1672"/>
    <w:rsid w:val="31753E65"/>
    <w:rsid w:val="31C6533D"/>
    <w:rsid w:val="31CE22F7"/>
    <w:rsid w:val="31D27811"/>
    <w:rsid w:val="31ED6EC3"/>
    <w:rsid w:val="320F42D4"/>
    <w:rsid w:val="331A28EB"/>
    <w:rsid w:val="333009CB"/>
    <w:rsid w:val="34256765"/>
    <w:rsid w:val="353E112C"/>
    <w:rsid w:val="354226C0"/>
    <w:rsid w:val="359E1696"/>
    <w:rsid w:val="359F331B"/>
    <w:rsid w:val="35EB31E4"/>
    <w:rsid w:val="36170C24"/>
    <w:rsid w:val="36300F0F"/>
    <w:rsid w:val="37F341B5"/>
    <w:rsid w:val="38A44212"/>
    <w:rsid w:val="39B30662"/>
    <w:rsid w:val="39B74D0B"/>
    <w:rsid w:val="3B8B3DDC"/>
    <w:rsid w:val="3BB4216B"/>
    <w:rsid w:val="3BCB1CC5"/>
    <w:rsid w:val="3CD93EF0"/>
    <w:rsid w:val="3E241745"/>
    <w:rsid w:val="3E6A0AD5"/>
    <w:rsid w:val="3EA4363A"/>
    <w:rsid w:val="3EA90034"/>
    <w:rsid w:val="3F6B595F"/>
    <w:rsid w:val="3FDA4D64"/>
    <w:rsid w:val="403729B7"/>
    <w:rsid w:val="40663151"/>
    <w:rsid w:val="428E5946"/>
    <w:rsid w:val="42DB2D53"/>
    <w:rsid w:val="45911C60"/>
    <w:rsid w:val="46A4063B"/>
    <w:rsid w:val="46D54C8A"/>
    <w:rsid w:val="48B52FDE"/>
    <w:rsid w:val="49F917E6"/>
    <w:rsid w:val="4AB00C37"/>
    <w:rsid w:val="4B2F04D0"/>
    <w:rsid w:val="4CDE4EB8"/>
    <w:rsid w:val="4DC41E47"/>
    <w:rsid w:val="4F3857F1"/>
    <w:rsid w:val="4F4642BB"/>
    <w:rsid w:val="4F6B262E"/>
    <w:rsid w:val="4F8734DF"/>
    <w:rsid w:val="4FBF032B"/>
    <w:rsid w:val="4FF6778E"/>
    <w:rsid w:val="50380C16"/>
    <w:rsid w:val="508F61AE"/>
    <w:rsid w:val="50916D16"/>
    <w:rsid w:val="51267AFF"/>
    <w:rsid w:val="51397109"/>
    <w:rsid w:val="517F43C8"/>
    <w:rsid w:val="52756958"/>
    <w:rsid w:val="530143B9"/>
    <w:rsid w:val="537A7FE8"/>
    <w:rsid w:val="538278F1"/>
    <w:rsid w:val="53AA3DCE"/>
    <w:rsid w:val="55903062"/>
    <w:rsid w:val="55B45ACC"/>
    <w:rsid w:val="56602C10"/>
    <w:rsid w:val="57C724E0"/>
    <w:rsid w:val="581642CA"/>
    <w:rsid w:val="58D20C74"/>
    <w:rsid w:val="593B1FC1"/>
    <w:rsid w:val="594A61C3"/>
    <w:rsid w:val="5A4D39D0"/>
    <w:rsid w:val="5AF31289"/>
    <w:rsid w:val="5B0A476F"/>
    <w:rsid w:val="5BF12F16"/>
    <w:rsid w:val="5C28687A"/>
    <w:rsid w:val="5D6B34CB"/>
    <w:rsid w:val="5DB34E5D"/>
    <w:rsid w:val="5EC21F81"/>
    <w:rsid w:val="5EE62FCA"/>
    <w:rsid w:val="5FCF2F51"/>
    <w:rsid w:val="60B5569A"/>
    <w:rsid w:val="60FB680D"/>
    <w:rsid w:val="61182572"/>
    <w:rsid w:val="613C2C36"/>
    <w:rsid w:val="63676DFB"/>
    <w:rsid w:val="636F71D1"/>
    <w:rsid w:val="66201556"/>
    <w:rsid w:val="662C1253"/>
    <w:rsid w:val="66C7581A"/>
    <w:rsid w:val="673F0450"/>
    <w:rsid w:val="675908DE"/>
    <w:rsid w:val="6759666A"/>
    <w:rsid w:val="678547C5"/>
    <w:rsid w:val="67AE2C8B"/>
    <w:rsid w:val="69252B56"/>
    <w:rsid w:val="69550F07"/>
    <w:rsid w:val="69F75617"/>
    <w:rsid w:val="6A7355CE"/>
    <w:rsid w:val="6B9C6B7D"/>
    <w:rsid w:val="6C1C6BC9"/>
    <w:rsid w:val="6CA86E24"/>
    <w:rsid w:val="6CAD7C88"/>
    <w:rsid w:val="6CB827F2"/>
    <w:rsid w:val="6CC678AE"/>
    <w:rsid w:val="6CFE7104"/>
    <w:rsid w:val="6E3F2D9A"/>
    <w:rsid w:val="6E4B02EC"/>
    <w:rsid w:val="6ECA64A3"/>
    <w:rsid w:val="6F221C6D"/>
    <w:rsid w:val="6F5A5B3B"/>
    <w:rsid w:val="706613F5"/>
    <w:rsid w:val="706638A7"/>
    <w:rsid w:val="70FF2D5C"/>
    <w:rsid w:val="714114E3"/>
    <w:rsid w:val="71C3657D"/>
    <w:rsid w:val="722068CC"/>
    <w:rsid w:val="72972C90"/>
    <w:rsid w:val="731A2E2F"/>
    <w:rsid w:val="732A77BE"/>
    <w:rsid w:val="736F7A88"/>
    <w:rsid w:val="738B1E73"/>
    <w:rsid w:val="73995E82"/>
    <w:rsid w:val="75EE4B67"/>
    <w:rsid w:val="77C04F00"/>
    <w:rsid w:val="78C477EB"/>
    <w:rsid w:val="794738F7"/>
    <w:rsid w:val="79564D8D"/>
    <w:rsid w:val="7A2B02C6"/>
    <w:rsid w:val="7A832920"/>
    <w:rsid w:val="7BFB23BC"/>
    <w:rsid w:val="7C1F5EE4"/>
    <w:rsid w:val="7DA058CF"/>
    <w:rsid w:val="7E0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endnote text"/>
    <w:basedOn w:val="1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5"/>
    <w:unhideWhenUsed/>
    <w:qFormat/>
    <w:uiPriority w:val="99"/>
    <w:pPr>
      <w:snapToGrid w:val="0"/>
    </w:pPr>
    <w:rPr>
      <w:sz w:val="18"/>
    </w:r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styleId="13">
    <w:name w:val="footnote reference"/>
    <w:basedOn w:val="10"/>
    <w:unhideWhenUsed/>
    <w:qFormat/>
    <w:uiPriority w:val="99"/>
    <w:rPr>
      <w:vertAlign w:val="superscript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eastAsia="Calibri" w:cs="Courier New"/>
      <w:kern w:val="0"/>
      <w:sz w:val="20"/>
      <w:szCs w:val="21"/>
    </w:rPr>
  </w:style>
  <w:style w:type="character" w:customStyle="1" w:styleId="15">
    <w:name w:val="脚注文本 Char"/>
    <w:basedOn w:val="10"/>
    <w:link w:val="8"/>
    <w:qFormat/>
    <w:uiPriority w:val="99"/>
    <w:rPr>
      <w:rFonts w:ascii="Calibri" w:hAnsi="Calibri" w:eastAsia="Calibri" w:cs="Arial"/>
      <w:kern w:val="0"/>
      <w:sz w:val="18"/>
      <w:szCs w:val="20"/>
    </w:rPr>
  </w:style>
  <w:style w:type="character" w:customStyle="1" w:styleId="16">
    <w:name w:val="页眉 Char"/>
    <w:basedOn w:val="10"/>
    <w:link w:val="7"/>
    <w:qFormat/>
    <w:uiPriority w:val="99"/>
    <w:rPr>
      <w:rFonts w:ascii="Calibri" w:hAnsi="Calibri" w:eastAsia="Calibri" w:cs="Arial"/>
      <w:kern w:val="0"/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rFonts w:ascii="Calibri" w:hAnsi="Calibri" w:eastAsia="Calibri" w:cs="Arial"/>
      <w:kern w:val="0"/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eastAsia="Calibri" w:cs="Arial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customXml" Target="../customXml/item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8BBAD-367F-40C6-8BD2-C36992A97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1063</Words>
  <Characters>6062</Characters>
  <Lines>50</Lines>
  <Paragraphs>14</Paragraphs>
  <TotalTime>0</TotalTime>
  <ScaleCrop>false</ScaleCrop>
  <LinksUpToDate>false</LinksUpToDate>
  <CharactersWithSpaces>7111</CharactersWithSpaces>
  <Application>WPS Office_11.1.0.8525_F1E327BC-269C-435d-A152-05C5408002CA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2019-03-13T11:17:00Z</dcterms:created>
  <dc:creator>lenovo</dc:creator>
  <lastModifiedBy>HC</lastModifiedBy>
  <dcterms:modified xsi:type="dcterms:W3CDTF">2019-03-26T06:57:37Z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2052-11.1.0.8525</vt:lpwstr>
  </property>
</Properties>
</file>