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tabs>
          <w:tab w:val="left" w:pos="426"/>
        </w:tabs>
        <w:spacing w:line="400" w:lineRule="exact"/>
        <w:jc w:val="center"/>
        <w:rPr>
          <w:rFonts w:ascii="黑体" w:hAnsi="黑体" w:eastAsia="黑体" w:cs="宋体"/>
          <w:b w:val="0"/>
          <w:kern w:val="2"/>
          <w:sz w:val="32"/>
          <w:szCs w:val="32"/>
        </w:rPr>
      </w:pPr>
      <w:r>
        <w:rPr>
          <w:rFonts w:hint="eastAsia" w:ascii="黑体" w:hAnsi="黑体" w:eastAsia="黑体" w:cs="宋体"/>
          <w:b w:val="0"/>
          <w:kern w:val="2"/>
          <w:sz w:val="32"/>
          <w:szCs w:val="32"/>
        </w:rPr>
        <w:t>以人民为中心，推动地方高校马克思主义大众化</w:t>
      </w:r>
    </w:p>
    <w:p>
      <w:pPr>
        <w:pStyle w:val="2"/>
        <w:keepNext w:val="0"/>
        <w:keepLines w:val="0"/>
        <w:spacing w:line="400" w:lineRule="exact"/>
        <w:jc w:val="center"/>
        <w:rPr>
          <w:rFonts w:ascii="黑体" w:hAnsi="黑体" w:eastAsia="黑体" w:cs="宋体"/>
          <w:b w:val="0"/>
          <w:kern w:val="2"/>
          <w:sz w:val="32"/>
          <w:szCs w:val="32"/>
        </w:rPr>
      </w:pPr>
      <w:r>
        <w:rPr>
          <w:rFonts w:hint="eastAsia" w:ascii="黑体" w:hAnsi="黑体" w:eastAsia="黑体" w:cs="宋体"/>
          <w:b w:val="0"/>
          <w:kern w:val="2"/>
          <w:sz w:val="32"/>
          <w:szCs w:val="32"/>
        </w:rPr>
        <w:t>——以湖南文理学院为例</w:t>
      </w:r>
      <w:r>
        <w:rPr>
          <w:rStyle w:val="12"/>
          <w:rFonts w:ascii="黑体" w:hAnsi="黑体" w:eastAsia="黑体" w:cs="宋体"/>
          <w:b w:val="0"/>
          <w:kern w:val="2"/>
          <w:sz w:val="32"/>
          <w:szCs w:val="32"/>
        </w:rPr>
        <w:footnoteReference w:id="0"/>
      </w:r>
    </w:p>
    <w:p>
      <w:pPr>
        <w:spacing w:line="400" w:lineRule="exact"/>
        <w:jc w:val="center"/>
        <w:rPr>
          <w:rFonts w:ascii="宋体" w:hAnsi="宋体" w:eastAsia="宋体" w:cs="黑体"/>
          <w:szCs w:val="21"/>
        </w:rPr>
      </w:pPr>
      <w:r>
        <w:rPr>
          <w:rFonts w:hint="eastAsia" w:ascii="宋体" w:hAnsi="宋体" w:eastAsia="宋体" w:cs="黑体"/>
          <w:szCs w:val="21"/>
        </w:rPr>
        <w:t>李风，袁石磷</w:t>
      </w:r>
    </w:p>
    <w:p>
      <w:pPr>
        <w:spacing w:line="400" w:lineRule="exact"/>
        <w:jc w:val="center"/>
        <w:rPr>
          <w:rFonts w:cs="黑体" w:asciiTheme="minorEastAsia" w:hAnsiTheme="minorEastAsia"/>
          <w:szCs w:val="21"/>
        </w:rPr>
      </w:pPr>
      <w:r>
        <w:rPr>
          <w:rFonts w:hint="eastAsia" w:cs="黑体" w:asciiTheme="minorEastAsia" w:hAnsiTheme="minorEastAsia"/>
          <w:szCs w:val="21"/>
        </w:rPr>
        <w:t>（湖南文理学院</w:t>
      </w:r>
      <w:r>
        <w:rPr>
          <w:rFonts w:hint="eastAsia" w:cs="黑体" w:asciiTheme="minorEastAsia" w:hAnsiTheme="minorEastAsia"/>
          <w:szCs w:val="21"/>
          <w:lang w:eastAsia="zh-CN"/>
        </w:rPr>
        <w:t>，</w:t>
      </w:r>
      <w:r>
        <w:rPr>
          <w:rFonts w:hint="eastAsia" w:cs="黑体" w:asciiTheme="minorEastAsia" w:hAnsiTheme="minorEastAsia"/>
          <w:szCs w:val="21"/>
        </w:rPr>
        <w:t>湖南  常德  415000）</w:t>
      </w:r>
    </w:p>
    <w:p>
      <w:pPr>
        <w:spacing w:line="400" w:lineRule="exact"/>
        <w:ind w:firstLine="420"/>
        <w:jc w:val="center"/>
        <w:rPr>
          <w:rFonts w:asciiTheme="minorEastAsia" w:hAnsiTheme="minorEastAsia" w:cstheme="minorEastAsia"/>
          <w:szCs w:val="13"/>
        </w:rPr>
      </w:pPr>
    </w:p>
    <w:p>
      <w:pPr>
        <w:spacing w:line="400" w:lineRule="exact"/>
        <w:ind w:firstLine="420"/>
        <w:rPr>
          <w:rFonts w:ascii="宋体" w:hAnsi="宋体"/>
        </w:rPr>
      </w:pPr>
      <w:r>
        <w:rPr>
          <w:rFonts w:hint="eastAsia" w:ascii="宋体" w:hAnsi="宋体"/>
          <w:b/>
          <w:bCs/>
        </w:rPr>
        <w:t>摘要：</w:t>
      </w:r>
      <w:r>
        <w:rPr>
          <w:rFonts w:hint="eastAsia" w:ascii="宋体" w:hAnsi="宋体"/>
          <w:bCs/>
        </w:rPr>
        <w:t>以人民为中心，是</w:t>
      </w:r>
      <w:r>
        <w:rPr>
          <w:rFonts w:hint="eastAsia" w:ascii="宋体" w:hAnsi="宋体"/>
        </w:rPr>
        <w:t>马克思主义大众化的价值要求和根本路径。地方高等院校在实现马克思主义大众化的进程中，需要坚持以人民为中心这一指针，发挥其政治导向、价值导向和路径导向作用。在以人民为中心的导向下，以马克思主义理论在地方高校内部初步“化大众”目标的实现为先导；在行动上以地方高校马克思主义学院和思想政治理论课教师为“领头羊”、发挥地方高校内部大学生的主体作用，形成具体的、创新的以人民为中心的“高校-基地-群众”互联的马克思主义大众化的实现路径。实现地方高校马克思主义“大众化”与“化大众”的有机统一，持续不断地、深入地推动地方高校马克思主义大众化。</w:t>
      </w:r>
    </w:p>
    <w:p>
      <w:pPr>
        <w:autoSpaceDE w:val="0"/>
        <w:spacing w:line="400" w:lineRule="exact"/>
        <w:ind w:firstLine="420"/>
      </w:pPr>
      <w:r>
        <w:rPr>
          <w:rFonts w:hint="eastAsia"/>
          <w:b/>
          <w:bCs/>
        </w:rPr>
        <w:t>关键词：</w:t>
      </w:r>
      <w:r>
        <w:rPr>
          <w:rFonts w:hint="eastAsia"/>
          <w:bCs/>
        </w:rPr>
        <w:t>以人民为中心；地方高校；马克思主义大众化</w:t>
      </w:r>
    </w:p>
    <w:p>
      <w:pPr>
        <w:autoSpaceDE w:val="0"/>
        <w:spacing w:line="400" w:lineRule="exact"/>
        <w:ind w:firstLine="420"/>
        <w:rPr>
          <w:rFonts w:ascii="宋体" w:hAnsi="宋体"/>
          <w:b/>
          <w:bCs/>
        </w:rPr>
      </w:pPr>
      <w:r>
        <w:rPr>
          <w:rFonts w:hint="eastAsia" w:ascii="宋体" w:hAnsi="宋体"/>
          <w:b/>
          <w:bCs/>
        </w:rPr>
        <w:t>中图分类号：</w:t>
      </w:r>
      <w:r>
        <w:rPr>
          <w:rFonts w:hint="eastAsia" w:ascii="宋体" w:hAnsi="宋体"/>
        </w:rPr>
        <w:t xml:space="preserve">A8          </w:t>
      </w:r>
      <w:r>
        <w:rPr>
          <w:rFonts w:hint="eastAsia" w:ascii="宋体" w:hAnsi="宋体"/>
          <w:b/>
          <w:bCs/>
        </w:rPr>
        <w:t>文献标识码：</w:t>
      </w:r>
      <w:r>
        <w:rPr>
          <w:rFonts w:hint="eastAsia" w:ascii="宋体" w:hAnsi="宋体"/>
        </w:rPr>
        <w:t xml:space="preserve">A            </w:t>
      </w:r>
      <w:r>
        <w:rPr>
          <w:rFonts w:hint="eastAsia" w:ascii="宋体" w:hAnsi="宋体"/>
          <w:b/>
          <w:bCs/>
        </w:rPr>
        <w:t xml:space="preserve">文章编号： </w:t>
      </w:r>
    </w:p>
    <w:p>
      <w:pPr>
        <w:autoSpaceDE w:val="0"/>
        <w:spacing w:line="400" w:lineRule="exact"/>
        <w:ind w:firstLine="420"/>
        <w:rPr>
          <w:rFonts w:ascii="宋体" w:hAnsi="宋体"/>
        </w:rPr>
      </w:pPr>
    </w:p>
    <w:p>
      <w:pPr>
        <w:spacing w:line="400" w:lineRule="exact"/>
        <w:ind w:firstLine="420" w:firstLineChars="200"/>
      </w:pPr>
      <w:r>
        <w:rPr>
          <w:rFonts w:hint="eastAsia"/>
        </w:rPr>
        <w:t>地方高等院校马克思主义大众化是实现高校马克思主义大众化的重要组成部分，地方高等院校推动马克思主义大众化的路径不是封闭的，不应当仅仅局限于高校党委、高校思想政治理论课（以下简称思政课）和思政课教师，而应当走出一条创新的路径。这条路径，就是深入地方实际的“以人民为中心”的道路。</w:t>
      </w:r>
    </w:p>
    <w:p>
      <w:pPr>
        <w:spacing w:line="400" w:lineRule="exact"/>
        <w:ind w:firstLine="424" w:firstLineChars="176"/>
        <w:rPr>
          <w:b/>
          <w:sz w:val="24"/>
        </w:rPr>
      </w:pPr>
      <w:r>
        <w:rPr>
          <w:rFonts w:hint="eastAsia"/>
          <w:b/>
          <w:sz w:val="24"/>
        </w:rPr>
        <w:t>一、以人民为中心推动地方高等院校马克思主义大众化是时代要求，具有导向作用</w:t>
      </w:r>
    </w:p>
    <w:p>
      <w:pPr>
        <w:spacing w:line="400" w:lineRule="exact"/>
        <w:ind w:firstLine="420" w:firstLineChars="200"/>
      </w:pPr>
      <w:r>
        <w:rPr>
          <w:rFonts w:hint="eastAsia"/>
        </w:rPr>
        <w:t>以人民为中心，是新时代马克思主义大众化的时代要求。党的十九大报告中，习近平总书记指出：“必须坚持以人民为中心的发展思想，不断促进人的全面发展、全体人民共同富裕。”并且认为， “以人民为中心的发展思想，不是一个抽象的、玄奥的概念，不能只停留在口头上、止步于思想环节，而要体现在经济社会发展各个环节。”地方高等院校马克思主义大众化是新时代社会主义意识形态建设中的重要内容，也应当将以人民为中心的思想贯穿其中，并且将其作为具体的实现路径。以人民为中心推动地方高等院校马克思主义大众化是新时代的要求，更应当成为地方高校马克思主义大众化实现进程中的重要实践依据和方法指导。</w:t>
      </w:r>
    </w:p>
    <w:p>
      <w:pPr>
        <w:spacing w:line="400" w:lineRule="exact"/>
        <w:ind w:firstLine="420" w:firstLineChars="200"/>
      </w:pPr>
      <w:r>
        <w:rPr>
          <w:rFonts w:hint="eastAsia"/>
        </w:rPr>
        <w:t>以人民为中心，在新时代地方高等院校马克思主义大众化进程中具有价值导向。十九大明确提出必须推进马克思主义中国化时代化大众化的要求，马克思主义大众化的最终目的是为了人民的紧密团结；同时，以人民为中心的立场旗帜鲜明地摆出了马克思主义中国化时代化和大众化的方向与价值追求，凸显马克思主义理论“为什么人”的问题以及马克思主义“化大众”的终极目的。因此，在新时代，以人民为中心就成为地方高等院校马克思主义大众化的价值导向和价值追求。</w:t>
      </w:r>
    </w:p>
    <w:p>
      <w:pPr>
        <w:spacing w:line="400" w:lineRule="exact"/>
        <w:ind w:firstLine="420" w:firstLineChars="200"/>
      </w:pPr>
      <w:r>
        <w:rPr>
          <w:rFonts w:hint="eastAsia"/>
        </w:rPr>
        <w:t>以人民为中心，在新时代地方高等院校马克思主义大众化进程中具有路径导向。首先，继党的十七大明确提出“开展中国特色社会主义理论体系宣传普及活动，推动当代中国马克思主义大众化”的战略目标之后，马克思主义大众化尤其是马克思主义大众化的实现路径就成为研究的重点及热点。从十七大到十九大，高校马克思主义大众化的实现路径研究日益全面。十八大后，由最初的对网络环境下马克思主义大众化实现路径的探索转变为网络新媒体、自媒体时代以及媒体融合背景下借助跨学科理论如社会学、传播学等学科理论探究高校马克思主义大众化实现路径；党的十九大以来，则在“互联网+”时代和“新时代”条件下，更多从民生视角、以人民为中心的立场上探讨马克思主义大众化的实现路径。以人民为中心、在与人民群众结合的基础上实现马克思主义大众化是历史唯物主义的具体体现，为其探讨具体的实现路径提供了明确导向。其次，地方高等院校从地理位置上来说，与所在地的接触较为充分，对当地的政策和发展实际了解更为深入，实现地方高校的马克思主义大众化不应该仅仅依赖地方高校内部的党委、思政课和思政课教师的作用，而应该出校门，通过教师、学生与当地群众的深切联系来实现，在依靠人民大众的基础上深化地方高校教师与学生对马克思主义理论的理解和认同。以人民为中心，为地方高等院校找到了实践的重点，实现了路径的创新。</w:t>
      </w:r>
    </w:p>
    <w:p>
      <w:pPr>
        <w:spacing w:line="400" w:lineRule="exact"/>
        <w:ind w:firstLine="424" w:firstLineChars="176"/>
        <w:rPr>
          <w:b/>
          <w:sz w:val="24"/>
        </w:rPr>
      </w:pPr>
      <w:r>
        <w:rPr>
          <w:rFonts w:hint="eastAsia"/>
          <w:b/>
          <w:sz w:val="24"/>
        </w:rPr>
        <w:t>二、以人民为中心，推动地方高校马克思主义大众化的实现路径</w:t>
      </w:r>
    </w:p>
    <w:p>
      <w:pPr>
        <w:spacing w:line="400" w:lineRule="exact"/>
        <w:ind w:firstLine="420" w:firstLineChars="200"/>
      </w:pPr>
      <w:r>
        <w:rPr>
          <w:rFonts w:hint="eastAsia"/>
        </w:rPr>
        <w:t>地方高等院校马克思主义大众化的实现要在发挥其地域优势的基础上，促进马克思主义与十九大精神、地方发展实际的进一步结合，建构一套“接地气”的话语体系；将地方高校中的马克思主义学院与思想政治理论课教师作为推动马克思主义大众化实现的主导力量，并充分发挥在校大学生的主体作用，将其作为联系群众、收集信息及反馈信息的纽带及校内马克思主义大众化的榜样示范，在“解读-宣讲-反馈-再解读”的过程中真正实现地方高校马克思主义大众化。</w:t>
      </w:r>
    </w:p>
    <w:p>
      <w:pPr>
        <w:spacing w:line="400" w:lineRule="exact"/>
        <w:ind w:firstLine="422" w:firstLineChars="200"/>
        <w:rPr>
          <w:b/>
        </w:rPr>
      </w:pPr>
      <w:r>
        <w:rPr>
          <w:rFonts w:hint="eastAsia"/>
          <w:b/>
        </w:rPr>
        <w:t>（一）发挥地方高校区域优势，实现理论掌握群众和群众掌握理论的有机统一</w:t>
      </w:r>
    </w:p>
    <w:p>
      <w:pPr>
        <w:spacing w:line="400" w:lineRule="exact"/>
        <w:ind w:firstLine="420" w:firstLineChars="200"/>
      </w:pPr>
      <w:r>
        <w:rPr>
          <w:rFonts w:hint="eastAsia"/>
        </w:rPr>
        <w:t>1. 从地方高校所在区域的实际和高校自身实际对马克思主义理论进行大众化解读，实现理论掌握群众。 首先，从地方高校所在区域实际和地方高校自身实际解读马克思主义至关重要。马克思指出，人民群众是社会发展的利益主体，认为人们为之奋斗的一切，都必然与其利益有关。因此，地方高校实现马克思主义大众化首先需要从人民最关心、最期待的领域进行理论的解读，从人民的利益入手实现马克思主义理论大众化的目标。地方高校内部的教师和学生同样是人民群众的组成部分，因此，需要在解读的过程中与教师、学生密切关注的内容相结合。而要使解读不空洞、不抽象，就需要紧密结合地方高校所在区域实际情况和高校自身的实际情况。</w:t>
      </w:r>
    </w:p>
    <w:p>
      <w:pPr>
        <w:spacing w:line="400" w:lineRule="exact"/>
        <w:ind w:firstLine="420" w:firstLineChars="200"/>
      </w:pPr>
      <w:r>
        <w:rPr>
          <w:rFonts w:hint="eastAsia"/>
        </w:rPr>
        <w:t>其次，在地方高校内部要实现马克思主义理论抓住群众，解读需要具体、详细、有内容。以湖南文理学院为例，在推动马克思主义大众化解读时，就需要从学校所在地的常德市的实际与学校本身实际出发。宏观上，从常德市目前已取得的成就、高校本身已取得的成就诠释马克思主义理论指导地位的正确性，在国家发展战略之下从未来常德市十三五建设的发展方向及学院未来的发展，解读马克思主义中国化时代化的进程及带来的巨大积极影响；微观上，从教师、学生具体关心的方面解读马克思主义理论。将马克思主义理论与各二级学院的学科性质相结合、从不同的专业发展来进行解读。如机械自动化专业如何在“中国制造2025”战略下发展，如何在常德市推动“中国制造2025”的优惠性政策中得到提升，如何促进学科发展、教师科研和学生自主创新创业与之相结合等。总之，可以通过切合常德地区实际的、与人民利益密切相关的内容与马克思主义理论的融合，分类实施、有针对性地进行理论的解读，实现理论掌握群众的目的。</w:t>
      </w:r>
    </w:p>
    <w:p>
      <w:pPr>
        <w:spacing w:line="400" w:lineRule="exact"/>
        <w:ind w:firstLine="420" w:firstLineChars="200"/>
      </w:pPr>
      <w:r>
        <w:rPr>
          <w:rFonts w:hint="eastAsia"/>
        </w:rPr>
        <w:t>2. 结合大众化的马克思主义理论的解读进行校园内宣传，实现群众掌握理论。 “马克思主义大众化有两层内涵: 从理论形态看，是指一种大众化的马克思主义，是理论掌握群众的重要前提；从实践形态看，是一种‘化大众’的动态过程，是群众掌握理论的重要体现。这两个方面是相辅相成的，体现了理论与实践的有机统一。一般而言，马克思主义大众化是一个由抽象到具体的过程。”</w:t>
      </w:r>
      <w:r>
        <w:rPr>
          <w:rStyle w:val="10"/>
        </w:rPr>
        <w:t>[</w:t>
      </w:r>
      <w:r>
        <w:rPr>
          <w:rStyle w:val="10"/>
        </w:rPr>
        <w:endnoteReference w:id="0"/>
      </w:r>
      <w:r>
        <w:rPr>
          <w:rStyle w:val="10"/>
        </w:rPr>
        <w:t>]</w:t>
      </w:r>
      <w:r>
        <w:rPr>
          <w:rFonts w:hint="eastAsia"/>
        </w:rPr>
        <w:t>因此，在结合实际对马克思主义理论进行了大众化的解读后，需要在校园内进行马克思主义的初步大众化宣传。针对学生，这种宣传主要依托高校内部的思想政治理论课来进行，通过大众化的马克思主义进课堂、进头脑，实现思政课教师、校内大学生在宣传教育中进一步认知马克思主义理论；针对教师，可以进行不同学科不同形式的宣传，比如学科交流会、科研团队交流等形式，在学习马克思主义最新理论成果的过程中找准与学科相关的、与科研前沿结合的内容重点研讨，实现初步“化大众”的目标，也取得高校内部马克思主义大众化的初步成效。</w:t>
      </w:r>
    </w:p>
    <w:p>
      <w:pPr>
        <w:spacing w:line="400" w:lineRule="exact"/>
        <w:ind w:firstLine="422" w:firstLineChars="200"/>
        <w:rPr>
          <w:b/>
        </w:rPr>
      </w:pPr>
      <w:r>
        <w:rPr>
          <w:rFonts w:hint="eastAsia"/>
          <w:b/>
        </w:rPr>
        <w:t>（二）以地方高校马克思主义学院为高校马克思主义大众化的“领头羊”，深入群众生活宣讲、实践，实现再次大众化和“化大众”</w:t>
      </w:r>
    </w:p>
    <w:p>
      <w:pPr>
        <w:spacing w:line="400" w:lineRule="exact"/>
        <w:ind w:firstLine="420" w:firstLineChars="200"/>
      </w:pPr>
      <w:r>
        <w:rPr>
          <w:rFonts w:hint="eastAsia"/>
        </w:rPr>
        <w:t>地方高校马克思主义学院的发展与地方发展密切相关，从学科的性质而言，也是马克思主义理论研究最多和涉及最深的。所以，地方高校马克思主义大众化除了需要发挥党委的领导作用以外，更需要将马克思主义学院和思政教师作为推动马克思主义大众化的“领头羊”，使其从思想上、行动上带动更多的其他学院教师及学生深入了解马克思主义理论及中国化的马克思主义。</w:t>
      </w:r>
    </w:p>
    <w:p>
      <w:pPr>
        <w:spacing w:line="400" w:lineRule="exact"/>
        <w:ind w:firstLine="420" w:firstLineChars="200"/>
      </w:pPr>
      <w:r>
        <w:rPr>
          <w:rFonts w:hint="eastAsia"/>
        </w:rPr>
        <w:t>马克思主义认为，社会发展的基本内容是人民群众最基本的物质生产和生活，如 ：吃、穿、住、行等，只有拥有了这些，才能使生产力与生产关系的矛盾运动成为社会发展的根本动力。</w:t>
      </w:r>
      <w:r>
        <w:rPr>
          <w:rStyle w:val="10"/>
        </w:rPr>
        <w:t>[</w:t>
      </w:r>
      <w:r>
        <w:rPr>
          <w:rStyle w:val="10"/>
        </w:rPr>
        <w:endnoteReference w:id="1"/>
      </w:r>
      <w:r>
        <w:rPr>
          <w:rStyle w:val="10"/>
        </w:rPr>
        <w:t>]</w:t>
      </w:r>
      <w:r>
        <w:rPr>
          <w:rFonts w:hint="eastAsia"/>
        </w:rPr>
        <w:t>“马克思主义理论只有在与生活实践的结合中，才能具有生命力和创造力，得到民众的认同，才能更好的发展和维护人民群众的根本利益。”</w:t>
      </w:r>
      <w:r>
        <w:rPr>
          <w:rStyle w:val="10"/>
        </w:rPr>
        <w:t>[</w:t>
      </w:r>
      <w:r>
        <w:rPr>
          <w:rStyle w:val="10"/>
        </w:rPr>
        <w:endnoteReference w:id="2"/>
      </w:r>
      <w:r>
        <w:rPr>
          <w:rStyle w:val="10"/>
        </w:rPr>
        <w:t>]</w:t>
      </w:r>
      <w:r>
        <w:rPr>
          <w:rFonts w:hint="eastAsia"/>
        </w:rPr>
        <w:t>当前，从研究对象来说，很多学者都将高校内的马克思主义学院及思政课教师作为高校马克思主义大众化的重要促进者，但是从具体的方法上，却很少将马克思主义学院及思政课教师的实践、宣传放置于学校之外。其实，地方高等院校马克思主义大众化，更需要走出校门，走入人民群众的实际生活之中，在人民当中进行宣传和讲解。只有在与人民群众交流的过程中，在考察和发现人民群众实际生活状态的过程中，才能领会马克思主义理论的真谛。如在真正了解乡村发展现状的实践中，教师才能更好理解十九大报告中重点提及的乡村振兴战略的内涵与具体方法；在精准扶贫的项目发展考察中，才能全面看待全面建成小康社会和脱贫攻坚任务完成的重要意义。</w:t>
      </w:r>
    </w:p>
    <w:p>
      <w:pPr>
        <w:spacing w:line="400" w:lineRule="exact"/>
        <w:ind w:firstLine="420" w:firstLineChars="200"/>
      </w:pPr>
      <w:r>
        <w:rPr>
          <w:rFonts w:hint="eastAsia"/>
        </w:rPr>
        <w:t>地方高校马克思主义学院和思政课教师在进行切合地方实际的马克思主义大众化解读及通过校内课程和宣传初步实现马克思主义大众化和“化大众”的基础上，通过深入人民群众的实践和宣讲还可以促进地方高校马克思主义大众化的进一步深入。一方面，深入人民群众的讲解和宣传可以进一步深化教师对马克思主义的理解，进一步促进马克思主义理论大众化解读；另一方面，通过宣讲“化大众”之后进一步反馈进校园，实现高校内部对其他教师和学生再次“化大众”的目标。</w:t>
      </w:r>
    </w:p>
    <w:p>
      <w:pPr>
        <w:spacing w:line="400" w:lineRule="exact"/>
        <w:ind w:firstLine="422" w:firstLineChars="200"/>
        <w:rPr>
          <w:b/>
        </w:rPr>
      </w:pPr>
      <w:r>
        <w:rPr>
          <w:rFonts w:hint="eastAsia"/>
          <w:b/>
        </w:rPr>
        <w:t>（三）以地方高校大学生为马克思主义大众化深入人民群众的重要主体，通过教育路径社会化实现地方高校马克思主义大众化的实效性</w:t>
      </w:r>
    </w:p>
    <w:p>
      <w:pPr>
        <w:spacing w:line="400" w:lineRule="exact"/>
        <w:ind w:firstLine="420" w:firstLineChars="200"/>
      </w:pPr>
      <w:r>
        <w:rPr>
          <w:rFonts w:hint="eastAsia"/>
        </w:rPr>
        <w:t>在高校马克思主义大众化的实现过程中，学生一直被作为大众化的对象来看待，学生是高校马克思主义大众化中的客体而不是主体。实际上，高校内部一部分学生已经具备较好的马克思主义理论认知水平，并具有正确的、独到的见解和看法，在其他学生当中已然作为宣传和讲解马克思主义的主体。因此，在“以人民为中心”推动地方高校马克思主义大众化的过程中，需要将这部分学生作为重要的大众化实现的主体来对待，充分发挥其榜样示范作用，引导更多同学了解、认知并认同马克思主义尤其是中国特色社会主义这一中国化的马克思主义理论成果。</w:t>
      </w:r>
    </w:p>
    <w:p>
      <w:pPr>
        <w:spacing w:line="400" w:lineRule="exact"/>
        <w:ind w:firstLine="420" w:firstLineChars="200"/>
      </w:pPr>
      <w:r>
        <w:rPr>
          <w:rFonts w:hint="eastAsia"/>
        </w:rPr>
        <w:t>地方高校内的大学生不仅应当被作为主体看待，而且还需要成为以人民为中心的方法实践中的主体。马克思主义学院及思政课教师发挥领头羊作用走向人民群众的过程中，可以遴选一部分学生加入到基层的考察、宣讲和实践中，实现教育路径的社会化和实践化。尤其是可以从当地生源中遴选一部分同学进入到宣讲活动中，以学生对本地实际的深入了解为依托进行实践。在十九大精神宣讲中，湖南文理学院就广泛采用了这种方法，取得了较好成效。十九大召开以后，为了更好促进教师、学生理解十九大报告中的重要政策，组织了以马院教师为首、校内学生参与的宣讲团队，他们走进基层，走进了石门乡村，以乡村振兴战略为宣讲主题，从农村土地流转、产业开发、项目帮扶、精准扶贫后续努力方向为切入点，对当地农民最关心的内容进行了宣传和讲解。从理论文本的理解到结合现实情况的分析，学生都在这个过程中对马克思主义尤其是中国化的马克思主义理论和实践有了更多体会，有的学生甚至总结“对马克思主义理论认知上升到了一个新台阶”。回到学校以后，这部分学生将宣讲阶段的心得体会汇集成文，在校内微信、电视台等平台及其他网络平台进行了扩大宣传，并对周围的同学进行讲解，使其他同学也对马克思主义理论、对十九大精神有了全新的、全面的认知。更为重要的是，遴选的本地大学生在宣讲后对当地群众的回应进行了反馈，总结了问题，提出了建议，为本次实践收集了较为全面的信息，为后期实践提供了更多依据和支撑。</w:t>
      </w:r>
    </w:p>
    <w:p>
      <w:pPr>
        <w:spacing w:line="400" w:lineRule="exact"/>
        <w:ind w:firstLine="420" w:firstLineChars="200"/>
      </w:pPr>
      <w:r>
        <w:rPr>
          <w:rFonts w:hint="eastAsia"/>
        </w:rPr>
        <w:t>可见，通过实践这种社会化的教育路径，可以带动一部分学生成为地方高校校园内马克思主义大众化的核心力量和榜样，更进一步增强地方高校马克思主义大众化的实效性。</w:t>
      </w:r>
    </w:p>
    <w:p>
      <w:pPr>
        <w:spacing w:line="400" w:lineRule="exact"/>
        <w:ind w:firstLine="424" w:firstLineChars="176"/>
        <w:rPr>
          <w:b/>
          <w:sz w:val="24"/>
        </w:rPr>
      </w:pPr>
      <w:r>
        <w:rPr>
          <w:rFonts w:hint="eastAsia"/>
          <w:b/>
          <w:sz w:val="24"/>
        </w:rPr>
        <w:t>三、构建固定实践路线，形成长效机制，在以人民为中心的基础上持续推动地方高校马克思主义大众化</w:t>
      </w:r>
    </w:p>
    <w:p>
      <w:pPr>
        <w:spacing w:line="400" w:lineRule="exact"/>
        <w:ind w:firstLine="420" w:firstLineChars="200"/>
      </w:pPr>
      <w:r>
        <w:rPr>
          <w:rFonts w:hint="eastAsia"/>
        </w:rPr>
        <w:t>以地方高校马克思主义大众化研究基地为依托，形成一条以人民为中心的“高校-马院-学生-群众”构成的实践路线和方法体系，形成长效机制，成为较为固定的、连续性的地方高校马克思主义大众化的路径支撑。同时，在实践中，思政课教师和学生共同努力进行信息的收集、反馈及成效的检验，并进一步运用到思政课和其他学科的后期教学及科研中、进一步运用到学校党委的后期工作中及学生活动的实施中，在反馈中不断改进，在改进中不断应用，使马克思主义大众化和“化大众”相辅相成，形成地方高校内部良好的学习马克思主义理论、宣传马克思主义理论、运用马克思主义理论的校风、学风，持续不断地推动地方高校马克思主义大众化，持续不断地提升地方高校马克思主义大众化的实效性。</w:t>
      </w:r>
    </w:p>
    <w:p>
      <w:pPr>
        <w:spacing w:line="400" w:lineRule="exact"/>
        <w:ind w:firstLine="420" w:firstLineChars="200"/>
      </w:pPr>
      <w:r>
        <w:rPr>
          <w:rFonts w:hint="eastAsia"/>
        </w:rPr>
        <w:t>地方高等院校马克思主义大众化是一个不间断的过程，在不同时期面临不同的环境，但是无论环境和时代如何变化，以人民为中心、走与人民群众相结合的道路都应当是其重要的方法依据和效果支撑。从理论上，要以人民为中心，进行切合地方政策实际和群众关心实际的解读；在行动中，要以人民为中心，进行联系人民群众的、发挥学生主体作用的宣传和实践；为长远计，更要以人民为中心建立起“校-地”合作的实践路径，在长期坚持中实现基层与地方高校马克思主义大众化的相互促进。以人民为中心，是地方高校马克思主义大众化的价值要求和方法指南，是需要真正在实践中予以重视和发展的。</w:t>
      </w:r>
    </w:p>
    <w:p>
      <w:pPr>
        <w:spacing w:line="400" w:lineRule="exact"/>
        <w:ind w:firstLine="422" w:firstLineChars="200"/>
        <w:rPr>
          <w:b/>
        </w:rPr>
      </w:pPr>
    </w:p>
    <w:p>
      <w:pPr>
        <w:spacing w:line="400" w:lineRule="exact"/>
        <w:ind w:firstLine="422" w:firstLineChars="200"/>
        <w:rPr>
          <w:b/>
        </w:rPr>
      </w:pPr>
      <w:r>
        <w:rPr>
          <w:rFonts w:hint="eastAsia"/>
          <w:b/>
        </w:rPr>
        <w:t>参考文献：</w:t>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
    <w:p/>
  </w:endnote>
  <w:endnote w:type="continuationSeparator" w:id="7">
    <w:p>
      <w:r>
        <w:continuationSeparator/>
      </w:r>
    </w:p>
  </w:endnote>
  <w:endnote w:id="0">
    <w:p>
      <w:pPr>
        <w:pStyle w:val="4"/>
        <w:spacing w:line="400" w:lineRule="exact"/>
        <w:ind w:firstLine="420" w:firstLineChars="200"/>
      </w:pPr>
      <w:r>
        <w:rPr>
          <w:rStyle w:val="10"/>
        </w:rPr>
        <w:t>[</w:t>
      </w:r>
      <w:r>
        <w:rPr>
          <w:rStyle w:val="10"/>
        </w:rPr>
        <w:endnoteRef/>
      </w:r>
      <w:r>
        <w:rPr>
          <w:rStyle w:val="10"/>
        </w:rPr>
        <w:t>]</w:t>
      </w:r>
      <w:r>
        <w:rPr>
          <w:rFonts w:hint="eastAsia"/>
        </w:rPr>
        <w:t xml:space="preserve"> 桂萍.以人民为中心: 马克思主义大众化的价值进路[J].学习论坛，2017</w:t>
      </w:r>
      <w:r>
        <w:rPr>
          <w:rFonts w:hint="eastAsia"/>
          <w:lang w:eastAsia="zh-CN"/>
        </w:rPr>
        <w:t>，</w:t>
      </w:r>
      <w:r>
        <w:rPr>
          <w:rFonts w:hint="eastAsia"/>
        </w:rPr>
        <w:t>33（01）</w:t>
      </w:r>
      <w:r>
        <w:rPr>
          <w:rFonts w:hint="eastAsia"/>
          <w:lang w:eastAsia="zh-CN"/>
        </w:rPr>
        <w:t>：</w:t>
      </w:r>
      <w:r>
        <w:rPr>
          <w:rFonts w:hint="eastAsia"/>
          <w:lang w:val="en-US" w:eastAsia="zh-CN"/>
        </w:rPr>
        <w:t>15</w:t>
      </w:r>
      <w:r>
        <w:rPr>
          <w:rFonts w:hint="eastAsia"/>
        </w:rPr>
        <w:t>.</w:t>
      </w:r>
    </w:p>
  </w:endnote>
  <w:endnote w:id="1">
    <w:p>
      <w:pPr>
        <w:pStyle w:val="4"/>
        <w:spacing w:line="400" w:lineRule="exact"/>
        <w:ind w:firstLine="420" w:firstLineChars="200"/>
      </w:pPr>
      <w:r>
        <w:rPr>
          <w:rStyle w:val="10"/>
        </w:rPr>
        <w:t>[</w:t>
      </w:r>
      <w:r>
        <w:rPr>
          <w:rStyle w:val="10"/>
        </w:rPr>
        <w:endnoteRef/>
      </w:r>
      <w:r>
        <w:rPr>
          <w:rStyle w:val="10"/>
        </w:rPr>
        <w:t>]</w:t>
      </w:r>
      <w:r>
        <w:rPr>
          <w:rFonts w:hint="eastAsia"/>
        </w:rPr>
        <w:t xml:space="preserve"> 克思恩格斯文集: 第2卷［M］.北京: 人民出版社，2009:470.</w:t>
      </w:r>
    </w:p>
  </w:endnote>
  <w:endnote w:id="2">
    <w:p>
      <w:pPr>
        <w:pStyle w:val="4"/>
        <w:spacing w:line="400" w:lineRule="exact"/>
        <w:ind w:firstLine="420" w:firstLineChars="200"/>
      </w:pPr>
      <w:r>
        <w:rPr>
          <w:rStyle w:val="10"/>
        </w:rPr>
        <w:t>[</w:t>
      </w:r>
      <w:r>
        <w:rPr>
          <w:rStyle w:val="10"/>
        </w:rPr>
        <w:endnoteRef/>
      </w:r>
      <w:r>
        <w:rPr>
          <w:rStyle w:val="10"/>
        </w:rPr>
        <w:t>]</w:t>
      </w:r>
      <w:r>
        <w:rPr>
          <w:rFonts w:hint="eastAsia"/>
        </w:rPr>
        <w:t xml:space="preserve"> 童贤东. 马克思主义大众化重在“以人民为中心”[J].马克思主义研究，2018</w:t>
      </w:r>
      <w:r>
        <w:rPr>
          <w:rFonts w:hint="eastAsia"/>
          <w:lang w:eastAsia="zh-CN"/>
        </w:rPr>
        <w:t>，</w:t>
      </w:r>
      <w:r>
        <w:rPr>
          <w:rFonts w:hint="eastAsia"/>
        </w:rPr>
        <w:t>（01）</w:t>
      </w:r>
      <w:r>
        <w:rPr>
          <w:rFonts w:hint="eastAsia"/>
          <w:lang w:eastAsia="zh-CN"/>
        </w:rPr>
        <w:t>：</w:t>
      </w:r>
      <w:r>
        <w:rPr>
          <w:rFonts w:hint="eastAsia"/>
          <w:lang w:val="en-US" w:eastAsia="zh-CN"/>
        </w:rPr>
        <w:t>45</w:t>
      </w:r>
      <w:r>
        <w:rPr>
          <w:rFonts w:hint="eastAsia"/>
        </w:rPr>
        <w:t>.</w:t>
      </w:r>
    </w:p>
    <w:p>
      <w:pPr>
        <w:pStyle w:val="4"/>
        <w:spacing w:line="360" w:lineRule="auto"/>
      </w:pPr>
    </w:p>
    <w:p>
      <w:pPr>
        <w:pStyle w:val="4"/>
        <w:spacing w:line="360" w:lineRule="auto"/>
      </w:pPr>
    </w:p>
    <w:p>
      <w:pPr>
        <w:pStyle w:val="4"/>
        <w:spacing w:line="360" w:lineRule="auto"/>
      </w:pPr>
    </w:p>
    <w:p>
      <w:pPr>
        <w:pStyle w:val="4"/>
        <w:spacing w:line="360" w:lineRule="auto"/>
      </w:pPr>
    </w:p>
    <w:p>
      <w:pPr>
        <w:pStyle w:val="4"/>
        <w:spacing w:line="360" w:lineRule="auto"/>
      </w:pPr>
    </w:p>
    <w:p>
      <w:pPr>
        <w:spacing w:line="400" w:lineRule="exact"/>
        <w:jc w:val="center"/>
        <w:rPr>
          <w:rFonts w:ascii="Times New Roman" w:hAnsi="Times New Roman" w:cs="Times New Roman"/>
          <w:sz w:val="22"/>
        </w:rPr>
      </w:pPr>
    </w:p>
    <w:p>
      <w:pPr>
        <w:spacing w:line="400" w:lineRule="exact"/>
        <w:jc w:val="center"/>
        <w:rPr>
          <w:rFonts w:ascii="Times New Roman" w:hAnsi="Times New Roman" w:cs="Times New Roman"/>
          <w:sz w:val="22"/>
        </w:rPr>
      </w:pPr>
      <w:r>
        <w:rPr>
          <w:rFonts w:hint="eastAsia" w:ascii="Times New Roman" w:hAnsi="Times New Roman" w:cs="Times New Roman"/>
          <w:sz w:val="22"/>
        </w:rPr>
        <w:t>P</w:t>
      </w:r>
      <w:r>
        <w:rPr>
          <w:rFonts w:ascii="Times New Roman" w:hAnsi="Times New Roman" w:cs="Times New Roman"/>
          <w:sz w:val="22"/>
        </w:rPr>
        <w:t xml:space="preserve">romoting the </w:t>
      </w:r>
      <w:r>
        <w:rPr>
          <w:rFonts w:hint="eastAsia" w:ascii="Times New Roman" w:hAnsi="Times New Roman" w:cs="Times New Roman"/>
          <w:sz w:val="22"/>
        </w:rPr>
        <w:t>P</w:t>
      </w:r>
      <w:r>
        <w:rPr>
          <w:rFonts w:ascii="Times New Roman" w:hAnsi="Times New Roman" w:cs="Times New Roman"/>
          <w:sz w:val="22"/>
        </w:rPr>
        <w:t xml:space="preserve">opularization of Marxism </w:t>
      </w:r>
      <w:r>
        <w:rPr>
          <w:rFonts w:hint="eastAsia" w:ascii="Times New Roman" w:hAnsi="Times New Roman" w:cs="Times New Roman"/>
          <w:sz w:val="22"/>
        </w:rPr>
        <w:t>among</w:t>
      </w:r>
      <w:r>
        <w:rPr>
          <w:rFonts w:ascii="Times New Roman" w:hAnsi="Times New Roman" w:cs="Times New Roman"/>
          <w:sz w:val="22"/>
        </w:rPr>
        <w:t xml:space="preserve"> </w:t>
      </w:r>
      <w:r>
        <w:rPr>
          <w:rFonts w:hint="eastAsia" w:ascii="Times New Roman" w:hAnsi="Times New Roman" w:cs="Times New Roman"/>
          <w:sz w:val="22"/>
        </w:rPr>
        <w:t>L</w:t>
      </w:r>
      <w:r>
        <w:rPr>
          <w:rFonts w:ascii="Times New Roman" w:hAnsi="Times New Roman" w:cs="Times New Roman"/>
          <w:sz w:val="22"/>
        </w:rPr>
        <w:t xml:space="preserve">ocal </w:t>
      </w:r>
      <w:r>
        <w:rPr>
          <w:rFonts w:hint="eastAsia" w:ascii="Times New Roman" w:hAnsi="Times New Roman" w:cs="Times New Roman"/>
          <w:sz w:val="22"/>
        </w:rPr>
        <w:t>C</w:t>
      </w:r>
      <w:r>
        <w:rPr>
          <w:rFonts w:ascii="Times New Roman" w:hAnsi="Times New Roman" w:cs="Times New Roman"/>
          <w:sz w:val="22"/>
        </w:rPr>
        <w:t>olleges</w:t>
      </w:r>
      <w:r>
        <w:rPr>
          <w:rFonts w:hint="eastAsia" w:ascii="Times New Roman" w:hAnsi="Times New Roman" w:cs="Times New Roman"/>
          <w:sz w:val="22"/>
        </w:rPr>
        <w:t xml:space="preserve"> with the People at the Core</w:t>
      </w:r>
    </w:p>
    <w:p>
      <w:pPr>
        <w:pStyle w:val="19"/>
        <w:spacing w:line="400" w:lineRule="exact"/>
        <w:ind w:left="360" w:firstLine="0" w:firstLineChars="0"/>
        <w:jc w:val="center"/>
        <w:rPr>
          <w:rFonts w:ascii="Times New Roman" w:hAnsi="Times New Roman" w:cs="Times New Roman"/>
          <w:sz w:val="22"/>
        </w:rPr>
      </w:pPr>
      <w:r>
        <w:rPr>
          <w:rFonts w:ascii="Times New Roman" w:hAnsi="Times New Roman" w:cs="Times New Roman"/>
          <w:sz w:val="22"/>
        </w:rPr>
        <w:t>——</w:t>
      </w:r>
      <w:r>
        <w:rPr>
          <w:rFonts w:hint="eastAsia" w:ascii="Times New Roman" w:hAnsi="Times New Roman" w:cs="Times New Roman"/>
          <w:sz w:val="22"/>
        </w:rPr>
        <w:t xml:space="preserve">A </w:t>
      </w:r>
      <w:r>
        <w:rPr>
          <w:rFonts w:ascii="Times New Roman" w:hAnsi="Times New Roman" w:cs="Times New Roman"/>
          <w:sz w:val="22"/>
        </w:rPr>
        <w:t>C</w:t>
      </w:r>
      <w:r>
        <w:rPr>
          <w:rFonts w:hint="eastAsia" w:ascii="Times New Roman" w:hAnsi="Times New Roman" w:cs="Times New Roman"/>
          <w:sz w:val="22"/>
        </w:rPr>
        <w:t xml:space="preserve">ase </w:t>
      </w:r>
      <w:r>
        <w:rPr>
          <w:rFonts w:ascii="Times New Roman" w:hAnsi="Times New Roman" w:cs="Times New Roman"/>
          <w:sz w:val="22"/>
        </w:rPr>
        <w:t>S</w:t>
      </w:r>
      <w:r>
        <w:rPr>
          <w:rFonts w:hint="eastAsia" w:ascii="Times New Roman" w:hAnsi="Times New Roman" w:cs="Times New Roman"/>
          <w:sz w:val="22"/>
        </w:rPr>
        <w:t>tudy on</w:t>
      </w:r>
      <w:r>
        <w:rPr>
          <w:rFonts w:ascii="Times New Roman" w:hAnsi="Times New Roman" w:cs="Times New Roman"/>
          <w:sz w:val="22"/>
        </w:rPr>
        <w:t xml:space="preserve"> Hunan University of Arts and Sciences</w:t>
      </w:r>
    </w:p>
    <w:p>
      <w:pPr>
        <w:spacing w:line="400" w:lineRule="exact"/>
        <w:jc w:val="center"/>
        <w:rPr>
          <w:rFonts w:ascii="Times New Roman" w:hAnsi="Times New Roman" w:cs="Times New Roman"/>
        </w:rPr>
      </w:pPr>
      <w:r>
        <w:rPr>
          <w:rFonts w:ascii="Times New Roman" w:hAnsi="Times New Roman" w:cs="Times New Roman"/>
        </w:rPr>
        <w:t>LI Feng</w:t>
      </w:r>
      <w:r>
        <w:rPr>
          <w:rFonts w:hint="eastAsia" w:ascii="Times New Roman" w:hAnsi="Times New Roman" w:cs="Times New Roman"/>
        </w:rPr>
        <w:t>, YUAN Shilin</w:t>
      </w:r>
    </w:p>
    <w:p>
      <w:pPr>
        <w:spacing w:line="400" w:lineRule="exact"/>
        <w:jc w:val="center"/>
        <w:rPr>
          <w:rFonts w:ascii="Times New Roman" w:hAnsi="Times New Roman" w:cs="Times New Roman"/>
        </w:rPr>
      </w:pPr>
      <w:r>
        <w:rPr>
          <w:rFonts w:ascii="Times New Roman" w:hAnsi="Times New Roman" w:cs="Times New Roman"/>
        </w:rPr>
        <w:t>(Hunan University of Arts and Science</w:t>
      </w:r>
      <w:r>
        <w:rPr>
          <w:rFonts w:hint="eastAsia" w:ascii="Times New Roman" w:hAnsi="Times New Roman" w:cs="Times New Roman"/>
        </w:rPr>
        <w:t>;</w:t>
      </w:r>
      <w:r>
        <w:rPr>
          <w:rFonts w:ascii="Times New Roman" w:hAnsi="Times New Roman" w:cs="Times New Roman"/>
        </w:rPr>
        <w:t xml:space="preserve"> Changde, Hunan</w:t>
      </w:r>
      <w:r>
        <w:rPr>
          <w:rFonts w:hint="eastAsia" w:ascii="Times New Roman" w:hAnsi="Times New Roman" w:cs="Times New Roman"/>
        </w:rPr>
        <w:t xml:space="preserve"> </w:t>
      </w:r>
      <w:r>
        <w:rPr>
          <w:rFonts w:ascii="Times New Roman" w:hAnsi="Times New Roman" w:cs="Times New Roman"/>
        </w:rPr>
        <w:t>415000, China)</w:t>
      </w:r>
    </w:p>
    <w:p>
      <w:pPr>
        <w:spacing w:line="400" w:lineRule="exact"/>
        <w:jc w:val="center"/>
        <w:rPr>
          <w:rFonts w:ascii="Times New Roman" w:hAnsi="Times New Roman" w:cs="Times New Roman"/>
        </w:rPr>
      </w:pPr>
      <w:r>
        <w:rPr>
          <w:rFonts w:ascii="Times New Roman" w:hAnsi="Times New Roman" w:cs="Times New Roman"/>
        </w:rPr>
        <w:t xml:space="preserve"> </w:t>
      </w:r>
    </w:p>
    <w:p>
      <w:pPr>
        <w:spacing w:line="400" w:lineRule="exact"/>
        <w:ind w:firstLine="422" w:firstLineChars="200"/>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t xml:space="preserve"> Taking people a</w:t>
      </w:r>
      <w:r>
        <w:rPr>
          <w:rFonts w:hint="eastAsia" w:ascii="Times New Roman" w:hAnsi="Times New Roman" w:cs="Times New Roman"/>
        </w:rPr>
        <w:t>t</w:t>
      </w:r>
      <w:r>
        <w:rPr>
          <w:rFonts w:ascii="Times New Roman" w:hAnsi="Times New Roman" w:cs="Times New Roman"/>
        </w:rPr>
        <w:t xml:space="preserve"> the c</w:t>
      </w:r>
      <w:r>
        <w:rPr>
          <w:rFonts w:hint="eastAsia" w:ascii="Times New Roman" w:hAnsi="Times New Roman" w:cs="Times New Roman"/>
        </w:rPr>
        <w:t>ore</w:t>
      </w:r>
      <w:r>
        <w:rPr>
          <w:rFonts w:ascii="Times New Roman" w:hAnsi="Times New Roman" w:cs="Times New Roman"/>
        </w:rPr>
        <w:t xml:space="preserve"> is the value requirement and the fundamental path of the popularization of Marxism.</w:t>
      </w:r>
      <w:r>
        <w:t xml:space="preserve"> </w:t>
      </w:r>
      <w:r>
        <w:rPr>
          <w:rFonts w:ascii="Times New Roman" w:hAnsi="Times New Roman" w:cs="Times New Roman"/>
        </w:rPr>
        <w:t>In the process of realizing the popularization of Marxism, local colleges need to adhere to the principle of taking people a</w:t>
      </w:r>
      <w:r>
        <w:rPr>
          <w:rFonts w:hint="eastAsia" w:ascii="Times New Roman" w:hAnsi="Times New Roman" w:cs="Times New Roman"/>
        </w:rPr>
        <w:t>t</w:t>
      </w:r>
      <w:r>
        <w:rPr>
          <w:rFonts w:ascii="Times New Roman" w:hAnsi="Times New Roman" w:cs="Times New Roman"/>
        </w:rPr>
        <w:t xml:space="preserve"> the c</w:t>
      </w:r>
      <w:r>
        <w:rPr>
          <w:rFonts w:hint="eastAsia" w:ascii="Times New Roman" w:hAnsi="Times New Roman" w:cs="Times New Roman"/>
        </w:rPr>
        <w:t>ore</w:t>
      </w:r>
      <w:r>
        <w:rPr>
          <w:rFonts w:ascii="Times New Roman" w:hAnsi="Times New Roman" w:cs="Times New Roman"/>
        </w:rPr>
        <w:t xml:space="preserve"> and exert its </w:t>
      </w:r>
      <w:r>
        <w:rPr>
          <w:rFonts w:hint="eastAsia" w:ascii="Times New Roman" w:hAnsi="Times New Roman" w:cs="Times New Roman"/>
        </w:rPr>
        <w:t xml:space="preserve">roles in </w:t>
      </w:r>
      <w:r>
        <w:rPr>
          <w:rFonts w:ascii="Times New Roman" w:hAnsi="Times New Roman" w:cs="Times New Roman"/>
        </w:rPr>
        <w:t>political orientatio</w:t>
      </w:r>
      <w:r>
        <w:rPr>
          <w:rFonts w:ascii="Times New Roman" w:hAnsi="Times New Roman" w:cs="Times New Roman"/>
          <w:color w:val="000000" w:themeColor="text1"/>
        </w:rPr>
        <w:t>n, value orientation</w:t>
      </w:r>
      <w:r>
        <w:rPr>
          <w:rFonts w:hint="eastAsia" w:ascii="Times New Roman" w:hAnsi="Times New Roman" w:cs="Times New Roman"/>
          <w:color w:val="000000" w:themeColor="text1"/>
        </w:rPr>
        <w:t>,</w:t>
      </w:r>
      <w:r>
        <w:rPr>
          <w:rFonts w:ascii="Times New Roman" w:hAnsi="Times New Roman" w:cs="Times New Roman"/>
          <w:color w:val="000000" w:themeColor="text1"/>
        </w:rPr>
        <w:t xml:space="preserve"> and path guid</w:t>
      </w:r>
      <w:r>
        <w:rPr>
          <w:rFonts w:hint="eastAsia" w:ascii="Times New Roman" w:hAnsi="Times New Roman" w:cs="Times New Roman"/>
          <w:color w:val="000000" w:themeColor="text1"/>
        </w:rPr>
        <w:t>ance</w:t>
      </w:r>
      <w:r>
        <w:rPr>
          <w:rFonts w:ascii="Times New Roman" w:hAnsi="Times New Roman" w:cs="Times New Roman"/>
          <w:color w:val="000000" w:themeColor="text1"/>
        </w:rPr>
        <w:t xml:space="preserve">. Under the people-centered orientation, </w:t>
      </w:r>
      <w:r>
        <w:rPr>
          <w:rFonts w:hint="eastAsia" w:ascii="Times New Roman" w:hAnsi="Times New Roman" w:cs="Times New Roman"/>
          <w:color w:val="000000" w:themeColor="text1"/>
        </w:rPr>
        <w:t>with</w:t>
      </w:r>
      <w:r>
        <w:rPr>
          <w:rFonts w:ascii="Times New Roman" w:hAnsi="Times New Roman" w:cs="Times New Roman"/>
          <w:color w:val="000000" w:themeColor="text1"/>
        </w:rPr>
        <w:t xml:space="preserve"> the goal of “publicization” of Marxism in local universities as a </w:t>
      </w:r>
      <w:r>
        <w:rPr>
          <w:rFonts w:hint="eastAsia" w:ascii="Times New Roman" w:hAnsi="Times New Roman" w:cs="Times New Roman"/>
          <w:color w:val="000000" w:themeColor="text1"/>
        </w:rPr>
        <w:t>guide</w:t>
      </w:r>
      <w:r>
        <w:rPr>
          <w:rFonts w:ascii="Times New Roman" w:hAnsi="Times New Roman" w:cs="Times New Roman"/>
          <w:color w:val="000000" w:themeColor="text1"/>
        </w:rPr>
        <w:t>;</w:t>
      </w:r>
      <w:r>
        <w:rPr>
          <w:rFonts w:hint="eastAsia" w:ascii="Times New Roman" w:hAnsi="Times New Roman" w:cs="Times New Roman"/>
          <w:color w:val="000000" w:themeColor="text1"/>
        </w:rPr>
        <w:t xml:space="preserve"> i</w:t>
      </w:r>
      <w:r>
        <w:rPr>
          <w:rFonts w:ascii="Times New Roman" w:hAnsi="Times New Roman" w:cs="Times New Roman"/>
          <w:color w:val="000000" w:themeColor="text1"/>
        </w:rPr>
        <w:t xml:space="preserve">n action, </w:t>
      </w:r>
      <w:r>
        <w:rPr>
          <w:rFonts w:hint="eastAsia" w:ascii="Times New Roman" w:hAnsi="Times New Roman" w:cs="Times New Roman"/>
          <w:color w:val="000000" w:themeColor="text1"/>
        </w:rPr>
        <w:t>with the leading</w:t>
      </w:r>
      <w:r>
        <w:rPr>
          <w:rFonts w:ascii="Times New Roman" w:hAnsi="Times New Roman" w:cs="Times New Roman"/>
          <w:color w:val="000000" w:themeColor="text1"/>
        </w:rPr>
        <w:t xml:space="preserve"> </w:t>
      </w:r>
      <w:r>
        <w:rPr>
          <w:rFonts w:hint="eastAsia" w:ascii="Times New Roman" w:hAnsi="Times New Roman" w:cs="Times New Roman"/>
          <w:color w:val="000000" w:themeColor="text1"/>
        </w:rPr>
        <w:t xml:space="preserve">of </w:t>
      </w:r>
      <w:r>
        <w:rPr>
          <w:rFonts w:ascii="Times New Roman" w:hAnsi="Times New Roman" w:cs="Times New Roman"/>
          <w:color w:val="000000" w:themeColor="text1"/>
        </w:rPr>
        <w:t>the</w:t>
      </w:r>
      <w:r>
        <w:rPr>
          <w:rFonts w:hint="eastAsia" w:ascii="Times New Roman" w:hAnsi="Times New Roman" w:cs="Times New Roman"/>
          <w:color w:val="000000" w:themeColor="text1"/>
        </w:rPr>
        <w:t xml:space="preserve"> Marxism</w:t>
      </w:r>
      <w:r>
        <w:rPr>
          <w:rFonts w:ascii="Times New Roman" w:hAnsi="Times New Roman" w:cs="Times New Roman"/>
          <w:color w:val="000000" w:themeColor="text1"/>
        </w:rPr>
        <w:t xml:space="preserve"> </w:t>
      </w:r>
      <w:r>
        <w:rPr>
          <w:rFonts w:hint="eastAsia" w:ascii="Times New Roman" w:hAnsi="Times New Roman" w:cs="Times New Roman"/>
          <w:color w:val="000000" w:themeColor="text1"/>
        </w:rPr>
        <w:t xml:space="preserve">school in </w:t>
      </w:r>
      <w:r>
        <w:rPr>
          <w:rFonts w:ascii="Times New Roman" w:hAnsi="Times New Roman" w:cs="Times New Roman"/>
          <w:color w:val="000000" w:themeColor="text1"/>
        </w:rPr>
        <w:t>local colleges</w:t>
      </w:r>
      <w:r>
        <w:rPr>
          <w:rFonts w:hint="eastAsia" w:ascii="Times New Roman" w:hAnsi="Times New Roman" w:cs="Times New Roman"/>
          <w:color w:val="000000" w:themeColor="text1"/>
        </w:rPr>
        <w:t xml:space="preserve">, </w:t>
      </w:r>
      <w:r>
        <w:rPr>
          <w:rFonts w:ascii="Times New Roman" w:hAnsi="Times New Roman" w:cs="Times New Roman"/>
          <w:color w:val="000000" w:themeColor="text1"/>
        </w:rPr>
        <w:t>teachers of ideological</w:t>
      </w:r>
      <w:r>
        <w:rPr>
          <w:rFonts w:hint="eastAsia" w:ascii="Times New Roman" w:hAnsi="Times New Roman" w:cs="Times New Roman"/>
          <w:color w:val="000000" w:themeColor="text1"/>
        </w:rPr>
        <w:t>,</w:t>
      </w:r>
      <w:r>
        <w:rPr>
          <w:rFonts w:ascii="Times New Roman" w:hAnsi="Times New Roman" w:cs="Times New Roman"/>
          <w:color w:val="000000" w:themeColor="text1"/>
        </w:rPr>
        <w:t xml:space="preserve"> and political theory courses </w:t>
      </w:r>
      <w:r>
        <w:rPr>
          <w:rFonts w:hint="eastAsia" w:ascii="Times New Roman" w:hAnsi="Times New Roman" w:cs="Times New Roman"/>
          <w:color w:val="000000" w:themeColor="text1"/>
        </w:rPr>
        <w:t>a</w:t>
      </w:r>
      <w:r>
        <w:rPr>
          <w:rFonts w:ascii="Times New Roman" w:hAnsi="Times New Roman" w:cs="Times New Roman"/>
          <w:color w:val="000000" w:themeColor="text1"/>
        </w:rPr>
        <w:t>s</w:t>
      </w:r>
      <w:r>
        <w:rPr>
          <w:rFonts w:hint="eastAsia" w:ascii="Times New Roman" w:hAnsi="Times New Roman" w:cs="Times New Roman"/>
          <w:color w:val="000000" w:themeColor="text1"/>
        </w:rPr>
        <w:t xml:space="preserve"> </w:t>
      </w:r>
      <w:r>
        <w:rPr>
          <w:rFonts w:ascii="Times New Roman" w:hAnsi="Times New Roman" w:cs="Times New Roman"/>
          <w:color w:val="000000" w:themeColor="text1"/>
        </w:rPr>
        <w:t>“leaders”</w:t>
      </w:r>
      <w:r>
        <w:rPr>
          <w:rFonts w:hint="eastAsia" w:ascii="Times New Roman" w:hAnsi="Times New Roman" w:cs="Times New Roman"/>
          <w:color w:val="000000" w:themeColor="text1"/>
        </w:rPr>
        <w:t>;</w:t>
      </w:r>
      <w:r>
        <w:rPr>
          <w:rFonts w:ascii="Times New Roman" w:hAnsi="Times New Roman" w:cs="Times New Roman"/>
          <w:color w:val="000000" w:themeColor="text1"/>
        </w:rPr>
        <w:t xml:space="preserve"> </w:t>
      </w:r>
      <w:r>
        <w:rPr>
          <w:rFonts w:hint="eastAsia" w:ascii="Times New Roman" w:hAnsi="Times New Roman" w:cs="Times New Roman"/>
          <w:color w:val="000000" w:themeColor="text1"/>
        </w:rPr>
        <w:t>and with</w:t>
      </w:r>
      <w:r>
        <w:rPr>
          <w:rFonts w:ascii="Times New Roman" w:hAnsi="Times New Roman" w:cs="Times New Roman"/>
          <w:color w:val="000000" w:themeColor="text1"/>
        </w:rPr>
        <w:t xml:space="preserve"> </w:t>
      </w:r>
      <w:r>
        <w:rPr>
          <w:rFonts w:hint="eastAsia" w:ascii="Times New Roman" w:hAnsi="Times New Roman" w:cs="Times New Roman"/>
          <w:color w:val="000000" w:themeColor="text1"/>
        </w:rPr>
        <w:t xml:space="preserve">the major role of </w:t>
      </w:r>
      <w:r>
        <w:rPr>
          <w:rFonts w:ascii="Times New Roman" w:hAnsi="Times New Roman" w:cs="Times New Roman"/>
          <w:color w:val="000000" w:themeColor="text1"/>
        </w:rPr>
        <w:t>students</w:t>
      </w:r>
      <w:r>
        <w:rPr>
          <w:rFonts w:hint="eastAsia" w:ascii="Times New Roman" w:hAnsi="Times New Roman" w:cs="Times New Roman"/>
          <w:color w:val="000000" w:themeColor="text1"/>
        </w:rPr>
        <w:t xml:space="preserve">, </w:t>
      </w:r>
      <w:r>
        <w:rPr>
          <w:rFonts w:ascii="Times New Roman" w:hAnsi="Times New Roman" w:cs="Times New Roman"/>
        </w:rPr>
        <w:t>a concrete</w:t>
      </w:r>
      <w:r>
        <w:rPr>
          <w:rFonts w:hint="eastAsia" w:ascii="Times New Roman" w:hAnsi="Times New Roman" w:cs="Times New Roman"/>
        </w:rPr>
        <w:t xml:space="preserve"> and</w:t>
      </w:r>
      <w:r>
        <w:rPr>
          <w:rFonts w:ascii="Times New Roman" w:hAnsi="Times New Roman" w:cs="Times New Roman"/>
        </w:rPr>
        <w:t xml:space="preserve"> innovative people-centered </w:t>
      </w:r>
      <w:r>
        <w:rPr>
          <w:rFonts w:hint="eastAsia" w:ascii="Times New Roman" w:hAnsi="Times New Roman" w:cs="Times New Roman"/>
        </w:rPr>
        <w:t>way</w:t>
      </w:r>
      <w:r>
        <w:rPr>
          <w:rFonts w:ascii="Times New Roman" w:hAnsi="Times New Roman" w:cs="Times New Roman"/>
        </w:rPr>
        <w:t xml:space="preserve"> of “college-base-mass” interconnection</w:t>
      </w:r>
      <w:r>
        <w:rPr>
          <w:rFonts w:hint="eastAsia" w:ascii="Times New Roman" w:hAnsi="Times New Roman" w:cs="Times New Roman"/>
        </w:rPr>
        <w:t xml:space="preserve"> is </w:t>
      </w:r>
      <w:r>
        <w:rPr>
          <w:rFonts w:ascii="Times New Roman" w:hAnsi="Times New Roman" w:cs="Times New Roman"/>
        </w:rPr>
        <w:t xml:space="preserve">to </w:t>
      </w:r>
      <w:r>
        <w:rPr>
          <w:rFonts w:hint="eastAsia" w:ascii="Times New Roman" w:hAnsi="Times New Roman" w:cs="Times New Roman"/>
        </w:rPr>
        <w:t xml:space="preserve">be </w:t>
      </w:r>
      <w:r>
        <w:rPr>
          <w:rFonts w:ascii="Times New Roman" w:hAnsi="Times New Roman" w:cs="Times New Roman"/>
        </w:rPr>
        <w:t>form</w:t>
      </w:r>
      <w:r>
        <w:rPr>
          <w:rFonts w:hint="eastAsia" w:ascii="Times New Roman" w:hAnsi="Times New Roman" w:cs="Times New Roman"/>
        </w:rPr>
        <w:t>ed to</w:t>
      </w:r>
      <w:r>
        <w:rPr>
          <w:rFonts w:ascii="Times New Roman" w:hAnsi="Times New Roman" w:cs="Times New Roman"/>
        </w:rPr>
        <w:t xml:space="preserve"> realiz</w:t>
      </w:r>
      <w:r>
        <w:rPr>
          <w:rFonts w:hint="eastAsia" w:ascii="Times New Roman" w:hAnsi="Times New Roman" w:cs="Times New Roman"/>
        </w:rPr>
        <w:t>e</w:t>
      </w:r>
      <w:r>
        <w:rPr>
          <w:rFonts w:ascii="Times New Roman" w:hAnsi="Times New Roman" w:cs="Times New Roman"/>
        </w:rPr>
        <w:t xml:space="preserve"> the unity of “popularization” and “publicization” of Marxism in local collages</w:t>
      </w:r>
      <w:r>
        <w:rPr>
          <w:rFonts w:hint="eastAsia" w:ascii="Times New Roman" w:hAnsi="Times New Roman" w:cs="Times New Roman"/>
        </w:rPr>
        <w:t xml:space="preserve"> and to promot</w:t>
      </w:r>
      <w:r>
        <w:rPr>
          <w:rFonts w:ascii="Times New Roman" w:hAnsi="Times New Roman" w:cs="Times New Roman"/>
        </w:rPr>
        <w:t>e</w:t>
      </w:r>
      <w:r>
        <w:rPr>
          <w:rFonts w:hint="eastAsia" w:ascii="Times New Roman" w:hAnsi="Times New Roman" w:cs="Times New Roman"/>
        </w:rPr>
        <w:t xml:space="preserve"> t</w:t>
      </w:r>
      <w:r>
        <w:rPr>
          <w:rFonts w:ascii="Times New Roman" w:hAnsi="Times New Roman" w:cs="Times New Roman"/>
        </w:rPr>
        <w:t>he popularization of Marxism in local colleges continuously and</w:t>
      </w:r>
      <w:r>
        <w:rPr>
          <w:rFonts w:hint="eastAsia" w:ascii="Times New Roman" w:hAnsi="Times New Roman" w:cs="Times New Roman"/>
        </w:rPr>
        <w:t xml:space="preserve"> deeply</w:t>
      </w:r>
      <w:r>
        <w:rPr>
          <w:rFonts w:ascii="Times New Roman" w:hAnsi="Times New Roman" w:cs="Times New Roman"/>
        </w:rPr>
        <w:t>.</w:t>
      </w:r>
    </w:p>
    <w:p>
      <w:pPr>
        <w:spacing w:line="400" w:lineRule="exact"/>
        <w:rPr>
          <w:rFonts w:ascii="Times New Roman" w:hAnsi="Times New Roman" w:cs="Times New Roman"/>
        </w:rPr>
      </w:pPr>
      <w:r>
        <w:rPr>
          <w:rFonts w:ascii="Times New Roman" w:hAnsi="Times New Roman" w:cs="Times New Roman"/>
          <w:b/>
          <w:bCs/>
        </w:rPr>
        <w:t>Key words:</w:t>
      </w:r>
      <w:r>
        <w:rPr>
          <w:rFonts w:ascii="Times New Roman" w:hAnsi="Times New Roman" w:cs="Times New Roman"/>
        </w:rPr>
        <w:t xml:space="preserve"> </w:t>
      </w:r>
      <w:r>
        <w:rPr>
          <w:rFonts w:hint="eastAsia" w:ascii="Times New Roman" w:hAnsi="Times New Roman" w:cs="Times New Roman"/>
        </w:rPr>
        <w:t>p</w:t>
      </w:r>
      <w:r>
        <w:rPr>
          <w:rFonts w:ascii="Times New Roman" w:hAnsi="Times New Roman" w:cs="Times New Roman"/>
        </w:rPr>
        <w:t>eople-centered orientation</w:t>
      </w:r>
      <w:r>
        <w:rPr>
          <w:rFonts w:hint="eastAsia" w:ascii="Times New Roman" w:hAnsi="Times New Roman" w:cs="Times New Roman"/>
        </w:rPr>
        <w:t>; local c</w:t>
      </w:r>
      <w:r>
        <w:rPr>
          <w:rFonts w:ascii="Times New Roman" w:hAnsi="Times New Roman" w:cs="Times New Roman"/>
        </w:rPr>
        <w:t>olleges;</w:t>
      </w:r>
      <w:r>
        <w:rPr>
          <w:rFonts w:hint="eastAsia" w:ascii="Times New Roman" w:hAnsi="Times New Roman" w:cs="Times New Roman"/>
        </w:rPr>
        <w:t xml:space="preserve"> p</w:t>
      </w:r>
      <w:r>
        <w:rPr>
          <w:rFonts w:ascii="Times New Roman" w:hAnsi="Times New Roman" w:cs="Times New Roman"/>
        </w:rPr>
        <w:t>opularization of Marxism</w:t>
      </w:r>
    </w:p>
    <w:p>
      <w:pPr>
        <w:pStyle w:val="4"/>
        <w:spacing w:line="360" w:lineRule="auto"/>
        <w:rPr>
          <w:rFonts w:hint="eastAsia" w:eastAsiaTheme="minorEastAsia"/>
          <w:lang w:eastAsia="zh-CN"/>
        </w:rPr>
      </w:pPr>
      <w:r>
        <w:rPr>
          <w:rFonts w:hint="eastAsia"/>
          <w:lang w:eastAsia="zh-CN"/>
        </w:rPr>
        <w:t>（责任编辑：王颖</w:t>
      </w:r>
      <w:bookmarkStart w:id="0" w:name="_GoBack"/>
      <w:bookmarkEnd w:id="0"/>
      <w:r>
        <w:rPr>
          <w:rFonts w:hint="eastAsia"/>
          <w:lang w:eastAsia="zh-C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r>
        <w:continuationSeparator/>
      </w:r>
    </w:p>
  </w:footnote>
  <w:footnote w:id="0">
    <w:p>
      <w:pPr>
        <w:pStyle w:val="8"/>
        <w:rPr>
          <w:rFonts w:ascii="宋体" w:hAnsi="宋体"/>
        </w:rPr>
      </w:pPr>
      <w:r>
        <w:rPr>
          <w:rStyle w:val="12"/>
        </w:rPr>
        <w:footnoteRef/>
      </w:r>
      <w:r>
        <w:rPr>
          <w:rFonts w:hint="eastAsia" w:ascii="宋体" w:hAnsi="宋体"/>
        </w:rPr>
        <w:t>收稿日期：2018年07月11日</w:t>
      </w:r>
    </w:p>
    <w:p>
      <w:pPr>
        <w:pStyle w:val="8"/>
        <w:rPr>
          <w:rFonts w:ascii="宋体" w:hAnsi="宋体"/>
        </w:rPr>
      </w:pPr>
      <w:r>
        <w:rPr>
          <w:rFonts w:hint="eastAsia" w:ascii="宋体" w:hAnsi="宋体"/>
        </w:rPr>
        <w:t>作者简介：李风（1988-），女，湖北恩施人，助教，硕士，研究方向：马克思主义理论及思想政治教育。</w:t>
      </w:r>
    </w:p>
    <w:p>
      <w:pPr>
        <w:pStyle w:val="8"/>
        <w:ind w:firstLine="900" w:firstLineChars="500"/>
      </w:pPr>
      <w:r>
        <w:rPr>
          <w:rFonts w:hint="eastAsia"/>
        </w:rPr>
        <w:t>袁石磷（</w:t>
      </w:r>
      <w:r>
        <w:rPr>
          <w:rFonts w:hint="eastAsia" w:ascii="宋体" w:hAnsi="宋体"/>
        </w:rPr>
        <w:t>1986-</w:t>
      </w:r>
      <w:r>
        <w:rPr>
          <w:rFonts w:hint="eastAsia"/>
        </w:rPr>
        <w:t>），女，湖南怀化人，助教，硕士，研究方向：思想政治教育。</w:t>
      </w:r>
    </w:p>
    <w:p>
      <w:pPr>
        <w:pStyle w:val="8"/>
        <w:rPr>
          <w:rFonts w:ascii="宋体" w:hAnsi="宋体"/>
          <w:color w:val="FF0000"/>
        </w:rPr>
      </w:pPr>
      <w:r>
        <w:rPr>
          <w:rFonts w:hint="eastAsia" w:ascii="宋体" w:hAnsi="宋体"/>
        </w:rPr>
        <w:t>基金项目：2018年度常德市社科成果评审委员会课题“地方高等院校推动马克思主义大众化创新路径研究—以湖南文理学院为例”。</w:t>
      </w:r>
    </w:p>
    <w:p>
      <w:pPr>
        <w:pStyle w:val="8"/>
        <w:rPr>
          <w:color w:val="FF0000"/>
        </w:rPr>
      </w:pPr>
    </w:p>
    <w:p>
      <w:pPr>
        <w:pStyle w:val="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numFmt w:val="decimal"/>
    <w:endnote w:id="6"/>
    <w:endnote w:id="7"/>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4D9D"/>
    <w:rsid w:val="00032BBE"/>
    <w:rsid w:val="00177EDB"/>
    <w:rsid w:val="0040394E"/>
    <w:rsid w:val="00446114"/>
    <w:rsid w:val="00564A95"/>
    <w:rsid w:val="006C0805"/>
    <w:rsid w:val="006D30B4"/>
    <w:rsid w:val="0078068F"/>
    <w:rsid w:val="00793CDB"/>
    <w:rsid w:val="00814175"/>
    <w:rsid w:val="00837C76"/>
    <w:rsid w:val="00965668"/>
    <w:rsid w:val="009A513F"/>
    <w:rsid w:val="009B5E39"/>
    <w:rsid w:val="00A30B3F"/>
    <w:rsid w:val="00A3180E"/>
    <w:rsid w:val="00AF7BE2"/>
    <w:rsid w:val="00B40C29"/>
    <w:rsid w:val="00BF60F3"/>
    <w:rsid w:val="00C04D9D"/>
    <w:rsid w:val="00CA73B8"/>
    <w:rsid w:val="00D15145"/>
    <w:rsid w:val="00D5571C"/>
    <w:rsid w:val="00D77464"/>
    <w:rsid w:val="00DC6D14"/>
    <w:rsid w:val="00E20513"/>
    <w:rsid w:val="00E627F6"/>
    <w:rsid w:val="00F838C7"/>
    <w:rsid w:val="00FE288C"/>
    <w:rsid w:val="09D00FCF"/>
    <w:rsid w:val="0C6059C2"/>
    <w:rsid w:val="2D6F68CE"/>
    <w:rsid w:val="2DD1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nhideWhenUsed="0"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line="576" w:lineRule="auto"/>
      <w:outlineLvl w:val="0"/>
    </w:pPr>
    <w:rPr>
      <w:b/>
      <w:kern w:val="44"/>
      <w:sz w:val="44"/>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endnote text"/>
    <w:basedOn w:val="1"/>
    <w:link w:val="17"/>
    <w:qFormat/>
    <w:uiPriority w:val="0"/>
    <w:pPr>
      <w:snapToGrid w:val="0"/>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8"/>
    <w:qFormat/>
    <w:uiPriority w:val="0"/>
    <w:pPr>
      <w:snapToGrid w:val="0"/>
      <w:jc w:val="left"/>
    </w:pPr>
    <w:rPr>
      <w:sz w:val="18"/>
    </w:rPr>
  </w:style>
  <w:style w:type="character" w:styleId="10">
    <w:name w:val="endnote reference"/>
    <w:basedOn w:val="9"/>
    <w:qFormat/>
    <w:uiPriority w:val="0"/>
    <w:rPr>
      <w:vertAlign w:val="superscript"/>
    </w:rPr>
  </w:style>
  <w:style w:type="character" w:styleId="11">
    <w:name w:val="annotation reference"/>
    <w:basedOn w:val="9"/>
    <w:uiPriority w:val="0"/>
    <w:rPr>
      <w:sz w:val="21"/>
      <w:szCs w:val="21"/>
    </w:rPr>
  </w:style>
  <w:style w:type="character" w:styleId="12">
    <w:name w:val="footnote reference"/>
    <w:basedOn w:val="9"/>
    <w:qFormat/>
    <w:uiPriority w:val="0"/>
    <w:rPr>
      <w:vertAlign w:val="superscript"/>
    </w:rPr>
  </w:style>
  <w:style w:type="character" w:customStyle="1" w:styleId="14">
    <w:name w:val="页眉 字符"/>
    <w:basedOn w:val="9"/>
    <w:link w:val="7"/>
    <w:semiHidden/>
    <w:uiPriority w:val="99"/>
    <w:rPr>
      <w:sz w:val="18"/>
      <w:szCs w:val="18"/>
    </w:rPr>
  </w:style>
  <w:style w:type="character" w:customStyle="1" w:styleId="15">
    <w:name w:val="页脚 字符"/>
    <w:basedOn w:val="9"/>
    <w:link w:val="6"/>
    <w:semiHidden/>
    <w:qFormat/>
    <w:uiPriority w:val="99"/>
    <w:rPr>
      <w:sz w:val="18"/>
      <w:szCs w:val="18"/>
    </w:rPr>
  </w:style>
  <w:style w:type="character" w:customStyle="1" w:styleId="16">
    <w:name w:val="标题 1 字符"/>
    <w:basedOn w:val="9"/>
    <w:link w:val="2"/>
    <w:qFormat/>
    <w:uiPriority w:val="0"/>
    <w:rPr>
      <w:b/>
      <w:kern w:val="44"/>
      <w:sz w:val="44"/>
      <w:szCs w:val="24"/>
    </w:rPr>
  </w:style>
  <w:style w:type="character" w:customStyle="1" w:styleId="17">
    <w:name w:val="尾注文本 字符"/>
    <w:basedOn w:val="9"/>
    <w:link w:val="4"/>
    <w:uiPriority w:val="0"/>
    <w:rPr>
      <w:szCs w:val="24"/>
    </w:rPr>
  </w:style>
  <w:style w:type="character" w:customStyle="1" w:styleId="18">
    <w:name w:val="脚注文本 字符"/>
    <w:basedOn w:val="9"/>
    <w:link w:val="8"/>
    <w:uiPriority w:val="0"/>
    <w:rPr>
      <w:sz w:val="18"/>
      <w:szCs w:val="24"/>
    </w:rPr>
  </w:style>
  <w:style w:type="paragraph" w:styleId="19">
    <w:name w:val="List Paragraph"/>
    <w:basedOn w:val="1"/>
    <w:unhideWhenUsed/>
    <w:qFormat/>
    <w:uiPriority w:val="99"/>
    <w:pPr>
      <w:ind w:firstLine="420" w:firstLineChars="200"/>
    </w:pPr>
  </w:style>
  <w:style w:type="character" w:customStyle="1" w:styleId="20">
    <w:name w:val="批注文字 字符"/>
    <w:basedOn w:val="9"/>
    <w:link w:val="3"/>
    <w:qFormat/>
    <w:uiPriority w:val="0"/>
    <w:rPr>
      <w:szCs w:val="24"/>
    </w:rPr>
  </w:style>
  <w:style w:type="character" w:customStyle="1" w:styleId="21">
    <w:name w:val="批注框文本 字符"/>
    <w:basedOn w:val="9"/>
    <w:link w:val="5"/>
    <w:semiHidden/>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E6A83-647A-4157-8362-A9AADBC184D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827</Words>
  <Characters>4720</Characters>
  <Lines>39</Lines>
  <Paragraphs>11</Paragraphs>
  <TotalTime>6</TotalTime>
  <ScaleCrop>false</ScaleCrop>
  <LinksUpToDate>false</LinksUpToDate>
  <CharactersWithSpaces>5536</CharactersWithSpaces>
  <Application>WPS Office_10.1.0.7670_F1E327BC-269C-435d-A152-05C5408002CA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2018-09-12T23:56:00Z</dcterms:created>
  <dc:creator>AutoBVT</dc:creator>
  <lastModifiedBy>HC</lastModifiedBy>
  <dcterms:modified xsi:type="dcterms:W3CDTF">2018-12-04T06:37:52Z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